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2F3762CD" w:rsidR="0088301E" w:rsidRPr="00CA20FE" w:rsidRDefault="0088301E" w:rsidP="00076282">
      <w:pPr>
        <w:spacing w:before="0" w:after="120"/>
        <w:ind w:firstLine="0"/>
      </w:pPr>
      <w:r w:rsidRPr="00CA20FE">
        <w:rPr>
          <w:b/>
          <w:bCs/>
        </w:rPr>
        <w:t>Meeting:</w:t>
      </w:r>
      <w:r w:rsidRPr="00CA20FE">
        <w:t xml:space="preserve"> </w:t>
      </w:r>
      <w:r w:rsidR="00CA20FE" w:rsidRPr="00CA20FE">
        <w:t>Safer</w:t>
      </w:r>
      <w:r w:rsidR="00F31202">
        <w:t xml:space="preserve"> and</w:t>
      </w:r>
      <w:r w:rsidR="00CA20FE" w:rsidRPr="00CA20FE">
        <w:t xml:space="preserve"> Stronger Communities Board</w:t>
      </w:r>
      <w:r w:rsidR="00076282" w:rsidRPr="00CA20FE">
        <w:rPr>
          <w:noProof/>
        </w:rPr>
        <w:t xml:space="preserve"> </w:t>
      </w:r>
    </w:p>
    <w:p w14:paraId="48F31F7A" w14:textId="554B13A8" w:rsidR="0088301E" w:rsidRPr="00CA20FE" w:rsidRDefault="0088301E" w:rsidP="00076282">
      <w:pPr>
        <w:spacing w:before="0" w:after="120"/>
        <w:ind w:firstLine="0"/>
      </w:pPr>
      <w:r w:rsidRPr="00CA20FE">
        <w:rPr>
          <w:b/>
          <w:bCs/>
        </w:rPr>
        <w:t>Date:</w:t>
      </w:r>
      <w:r w:rsidRPr="00CA20FE">
        <w:t xml:space="preserve"> </w:t>
      </w:r>
      <w:r w:rsidR="00CA20FE" w:rsidRPr="00CA20FE">
        <w:t>19 January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420438AF" w:rsidR="00B56823" w:rsidRPr="009A4CA2" w:rsidRDefault="009A4CA2" w:rsidP="00BA5321">
      <w:pPr>
        <w:spacing w:before="0" w:after="160"/>
        <w:ind w:firstLine="0"/>
      </w:pPr>
      <w:r>
        <w:t xml:space="preserve">This report summarises </w:t>
      </w:r>
      <w:r w:rsidR="0076704E">
        <w:t xml:space="preserve">the LGA’s policy and improvement activity to </w:t>
      </w:r>
      <w:r w:rsidR="000C373D">
        <w:t xml:space="preserve">address workforce capacity challenges in local government and seeks the Board’s feedback on priorities for </w:t>
      </w:r>
      <w:r w:rsidR="00CB39AC">
        <w:t>future activity.</w:t>
      </w:r>
    </w:p>
    <w:p w14:paraId="6427F619" w14:textId="46F72F8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No</w:t>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3874E28E"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Pr="00D85A30">
        <w:t>the</w:t>
      </w:r>
      <w:r w:rsidR="00481F27" w:rsidRPr="00D85A30">
        <w:t xml:space="preserve"> </w:t>
      </w:r>
      <w:r w:rsidR="00D85A30" w:rsidRPr="00D85A30">
        <w:t>Safer</w:t>
      </w:r>
      <w:r w:rsidR="007A2499">
        <w:t xml:space="preserve"> and </w:t>
      </w:r>
      <w:r w:rsidR="00D85A30" w:rsidRPr="00D85A30">
        <w:t>Stronger Communities</w:t>
      </w:r>
      <w:r w:rsidRPr="00D85A30">
        <w:t xml:space="preserve"> Board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policy and improvement activity to address workforce capacity challenges and </w:t>
      </w:r>
      <w:r w:rsidR="001D425B" w:rsidRPr="00D85A30">
        <w:t>how the LGA delivers those priorities</w:t>
      </w:r>
      <w:r w:rsidR="001D425B">
        <w:t>.</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18737670" w14:textId="77777777" w:rsidR="0077153E" w:rsidRDefault="0077153E" w:rsidP="0080196C">
      <w:pPr>
        <w:pStyle w:val="Heading2"/>
        <w:spacing w:before="0" w:after="160" w:line="300" w:lineRule="atLeast"/>
      </w:pPr>
    </w:p>
    <w:p w14:paraId="78096495" w14:textId="20936E2C" w:rsidR="006F3A5E" w:rsidRPr="00D06982" w:rsidRDefault="00043123" w:rsidP="0080196C">
      <w:pPr>
        <w:pStyle w:val="Heading2"/>
        <w:spacing w:before="0" w:after="160" w:line="300" w:lineRule="atLeast"/>
      </w:pPr>
      <w:r>
        <w:t>Introduction</w:t>
      </w:r>
    </w:p>
    <w:p w14:paraId="529818CC" w14:textId="77777777" w:rsidR="00681025" w:rsidRPr="007E0EDA" w:rsidRDefault="00681025" w:rsidP="0080196C">
      <w:pPr>
        <w:pStyle w:val="ListParagraph"/>
        <w:numPr>
          <w:ilvl w:val="0"/>
          <w:numId w:val="44"/>
        </w:numPr>
        <w:ind w:left="426" w:hanging="426"/>
      </w:pPr>
      <w:r>
        <w:t>Councils</w:t>
      </w:r>
      <w:r w:rsidRPr="00D06982">
        <w:t xml:space="preserve"> are experiencing workforce capacity challenges across many</w:t>
      </w:r>
      <w:r>
        <w:t xml:space="preserve"> services.  To enable policy boards to consider specific challenges relating to their terms of reference in the context of the challenges affecting the sector as a whole, all the policy boards will consider substantively the same report, prior to consideration of the issue in the </w:t>
      </w:r>
      <w:r w:rsidRPr="007E0EDA">
        <w:t>round by Resources Board and Executive Advisory Board.</w:t>
      </w:r>
    </w:p>
    <w:p w14:paraId="2FFC3D6D" w14:textId="1A9F78D9" w:rsidR="00681025" w:rsidRPr="00AB412D" w:rsidRDefault="00681025" w:rsidP="0080196C">
      <w:pPr>
        <w:pStyle w:val="ListParagraph"/>
        <w:numPr>
          <w:ilvl w:val="0"/>
          <w:numId w:val="44"/>
        </w:numPr>
        <w:ind w:left="426" w:hanging="426"/>
      </w:pPr>
      <w:r>
        <w:t>This report includes evidence of recruitment and retention challenges being experienced in local regulatory services</w:t>
      </w:r>
      <w:r w:rsidR="00182807">
        <w:t xml:space="preserve"> and previous work on this issue to date</w:t>
      </w:r>
      <w:r w:rsidR="00651B3A">
        <w:t xml:space="preserve">.  </w:t>
      </w:r>
    </w:p>
    <w:p w14:paraId="4E4810AD" w14:textId="7C51D0F2" w:rsidR="00651B3A" w:rsidRDefault="00651B3A" w:rsidP="0080196C">
      <w:pPr>
        <w:pStyle w:val="ListParagraph"/>
        <w:numPr>
          <w:ilvl w:val="0"/>
          <w:numId w:val="44"/>
        </w:numPr>
        <w:ind w:left="426" w:hanging="426"/>
      </w:pPr>
      <w:r>
        <w:t xml:space="preserve">The SSCB is therefore asked to consider previous work on this issue, the support, policy offers and asks being considered </w:t>
      </w:r>
      <w:r w:rsidR="00182807">
        <w:t xml:space="preserve">in relation to </w:t>
      </w:r>
      <w:r>
        <w:t>the local government workforce as a whole, and to advise on priorities for action in terms of its own responsibilities. As ever, the Board’s experience of these issues within their own authorities would be extremely useful.</w:t>
      </w:r>
    </w:p>
    <w:p w14:paraId="65F81574" w14:textId="49D140B7" w:rsidR="00DA1B0C" w:rsidRPr="00E34065" w:rsidRDefault="00182807" w:rsidP="0080196C">
      <w:pPr>
        <w:pStyle w:val="ListParagraph"/>
        <w:ind w:left="0" w:firstLine="0"/>
        <w:rPr>
          <w:b/>
          <w:bCs/>
          <w:sz w:val="28"/>
          <w:szCs w:val="28"/>
        </w:rPr>
      </w:pPr>
      <w:r w:rsidRPr="00E34065">
        <w:rPr>
          <w:b/>
          <w:bCs/>
          <w:sz w:val="28"/>
          <w:szCs w:val="28"/>
        </w:rPr>
        <w:t>Is</w:t>
      </w:r>
      <w:r w:rsidR="00E34065" w:rsidRPr="00E34065">
        <w:rPr>
          <w:b/>
          <w:bCs/>
          <w:sz w:val="28"/>
          <w:szCs w:val="28"/>
        </w:rPr>
        <w:t xml:space="preserve">sues specific to local regulatory services </w:t>
      </w:r>
    </w:p>
    <w:p w14:paraId="46EAA4FA" w14:textId="06DFC809" w:rsidR="00765C7D" w:rsidRPr="00765C7D" w:rsidRDefault="00765C7D" w:rsidP="0080196C">
      <w:pPr>
        <w:pStyle w:val="ListParagraph"/>
        <w:numPr>
          <w:ilvl w:val="0"/>
          <w:numId w:val="44"/>
        </w:numPr>
        <w:ind w:left="426" w:hanging="426"/>
      </w:pPr>
      <w:r w:rsidRPr="00765C7D">
        <w:rPr>
          <w:rFonts w:cs="Arial"/>
        </w:rPr>
        <w:t xml:space="preserve">At the </w:t>
      </w:r>
      <w:r w:rsidR="0080196C">
        <w:rPr>
          <w:rFonts w:cs="Arial"/>
        </w:rPr>
        <w:t xml:space="preserve">Board’s </w:t>
      </w:r>
      <w:r w:rsidRPr="00765C7D">
        <w:rPr>
          <w:rFonts w:cs="Arial"/>
        </w:rPr>
        <w:t>meeting in June 2022, members indicated that they would be keen to ensure a focus on recruitment and capacity issues in local regulatory services as part of the Board’s work plan for 2023-24.</w:t>
      </w:r>
    </w:p>
    <w:p w14:paraId="4CCDDE33" w14:textId="1E442595" w:rsidR="00765C7D" w:rsidRPr="00765C7D" w:rsidRDefault="00765C7D" w:rsidP="0080196C">
      <w:pPr>
        <w:pStyle w:val="ListParagraph"/>
        <w:numPr>
          <w:ilvl w:val="0"/>
          <w:numId w:val="44"/>
        </w:numPr>
        <w:ind w:left="426" w:hanging="426"/>
      </w:pPr>
      <w:r w:rsidRPr="00765C7D">
        <w:rPr>
          <w:rFonts w:cs="Arial"/>
        </w:rPr>
        <w:t>Regulatory services capacity is an issue the Board has had under consideration for a number of years. The LGA has consistently warned about pressures on the service due to a significant reduction in staffing capacity within environmental health and trading standards, combined with an ever</w:t>
      </w:r>
      <w:r w:rsidR="00372963">
        <w:rPr>
          <w:rFonts w:cs="Arial"/>
        </w:rPr>
        <w:t>-</w:t>
      </w:r>
      <w:r w:rsidRPr="00765C7D">
        <w:rPr>
          <w:rFonts w:cs="Arial"/>
        </w:rPr>
        <w:t>increasing number of statutory duties. Lead members have previously written to Ministers to highlight the uncoordinated creation of new enforcement duties placed on the service by a range of different Government departments, and the LGA has called for more cost recovery mechanisms so that businesses which benefit from regulation and/or create costs through compliance intervention play a greater role in funding this work.</w:t>
      </w:r>
    </w:p>
    <w:p w14:paraId="2EBBA6DC" w14:textId="4758DB9B" w:rsidR="00765C7D" w:rsidRPr="00765C7D" w:rsidRDefault="00765C7D" w:rsidP="0080196C">
      <w:pPr>
        <w:pStyle w:val="ListParagraph"/>
        <w:numPr>
          <w:ilvl w:val="0"/>
          <w:numId w:val="44"/>
        </w:numPr>
        <w:ind w:left="426" w:hanging="426"/>
      </w:pPr>
      <w:r w:rsidRPr="00765C7D">
        <w:rPr>
          <w:rFonts w:cs="Arial"/>
        </w:rPr>
        <w:t>During Covid, regulatory services capacity issues became both more pronounced, and more visible beyond the professions and the LGA. With a clear focus on the role of environmental health teams in infection control, test and trace and C</w:t>
      </w:r>
      <w:r w:rsidR="00970990">
        <w:rPr>
          <w:rFonts w:cs="Arial"/>
        </w:rPr>
        <w:t>OVID</w:t>
      </w:r>
      <w:r w:rsidRPr="00765C7D">
        <w:rPr>
          <w:rFonts w:cs="Arial"/>
        </w:rPr>
        <w:t>-19 compliance/</w:t>
      </w:r>
      <w:r w:rsidR="00970990">
        <w:rPr>
          <w:rFonts w:cs="Arial"/>
        </w:rPr>
        <w:t xml:space="preserve"> </w:t>
      </w:r>
      <w:r w:rsidRPr="00765C7D">
        <w:rPr>
          <w:rFonts w:cs="Arial"/>
        </w:rPr>
        <w:t>enforcement work (</w:t>
      </w:r>
      <w:r w:rsidR="00970990">
        <w:rPr>
          <w:rFonts w:cs="Arial"/>
        </w:rPr>
        <w:t xml:space="preserve">to </w:t>
      </w:r>
      <w:r w:rsidRPr="00765C7D">
        <w:rPr>
          <w:rFonts w:cs="Arial"/>
        </w:rPr>
        <w:t>which trading standards teams also made a significant contributio</w:t>
      </w:r>
      <w:r w:rsidR="00970990">
        <w:rPr>
          <w:rFonts w:cs="Arial"/>
        </w:rPr>
        <w:t>n</w:t>
      </w:r>
      <w:r w:rsidRPr="00765C7D">
        <w:rPr>
          <w:rFonts w:cs="Arial"/>
        </w:rPr>
        <w:t>), the redeployment of local capacity to C</w:t>
      </w:r>
      <w:r w:rsidR="00970990">
        <w:rPr>
          <w:rFonts w:cs="Arial"/>
        </w:rPr>
        <w:t>OVID-19</w:t>
      </w:r>
      <w:r w:rsidRPr="00765C7D">
        <w:rPr>
          <w:rFonts w:cs="Arial"/>
        </w:rPr>
        <w:t xml:space="preserve"> work highlighted the extent to which the services were already stretched. This was compounded by the end of the UK-EU transition arrangements at the end of 2020, which created additional duties for regulatory teams required to support UK businesses with new paperwork for exports to the EU.</w:t>
      </w:r>
    </w:p>
    <w:p w14:paraId="57802B79" w14:textId="77777777" w:rsidR="00765C7D" w:rsidRPr="00765C7D" w:rsidRDefault="00765C7D" w:rsidP="0080196C">
      <w:pPr>
        <w:pStyle w:val="ListParagraph"/>
        <w:numPr>
          <w:ilvl w:val="0"/>
          <w:numId w:val="44"/>
        </w:numPr>
        <w:ind w:left="426" w:hanging="426"/>
      </w:pPr>
      <w:r w:rsidRPr="00765C7D">
        <w:rPr>
          <w:rFonts w:cs="Arial"/>
        </w:rPr>
        <w:t>In summer and autumn 2020, the LGA lobbied Government to highlight the challenges and call for a cross-government review of the demands placed on local regulatory services, in the context of Covid and EU exit but also more generally.</w:t>
      </w:r>
    </w:p>
    <w:p w14:paraId="1E33EA28" w14:textId="77777777" w:rsidR="00765C7D" w:rsidRPr="00765C7D" w:rsidRDefault="00765C7D" w:rsidP="0080196C">
      <w:pPr>
        <w:pStyle w:val="ListParagraph"/>
        <w:numPr>
          <w:ilvl w:val="0"/>
          <w:numId w:val="44"/>
        </w:numPr>
        <w:ind w:left="426" w:hanging="426"/>
      </w:pPr>
      <w:r w:rsidRPr="00765C7D">
        <w:rPr>
          <w:rFonts w:cs="Arial"/>
        </w:rPr>
        <w:lastRenderedPageBreak/>
        <w:t>One of the particular challenges for environmental health, trading standards and licensing services, unlike other services/professions such as social care, is that there is no one single responsible government department to take ownership and oversight of capacity and performance issues, with their functions supporting the objectives of a wide number of departments including Defra, BEIS, the Home Office, DLUHC and agencies such as the Food Standards Agency and Office for Product Safety and Standards.</w:t>
      </w:r>
    </w:p>
    <w:p w14:paraId="72A3E04F" w14:textId="77777777" w:rsidR="00765C7D" w:rsidRPr="00765C7D" w:rsidRDefault="00765C7D" w:rsidP="0080196C">
      <w:pPr>
        <w:pStyle w:val="ListParagraph"/>
        <w:numPr>
          <w:ilvl w:val="0"/>
          <w:numId w:val="44"/>
        </w:numPr>
        <w:ind w:left="426" w:hanging="426"/>
      </w:pPr>
      <w:r w:rsidRPr="00765C7D">
        <w:rPr>
          <w:rFonts w:cs="Arial"/>
        </w:rPr>
        <w:t>As a result of the LGA’s lobbying, assisted by an increased level of engagement by DLUHC in local regulatory services due to their role in Covid compliance and enforcement work, DLUHC convened an officials’ cross government task and finish group to look at issues in local regulatory services. The group had five workstreams covering: prioritisation; dealing with backlogs created during Covid, workforce capacity, cost recovery in the services, and cross government coordination.</w:t>
      </w:r>
    </w:p>
    <w:p w14:paraId="2BEE7319" w14:textId="385D66A8" w:rsidR="00765C7D" w:rsidRPr="00765C7D" w:rsidRDefault="00765C7D" w:rsidP="0080196C">
      <w:pPr>
        <w:pStyle w:val="ListParagraph"/>
        <w:numPr>
          <w:ilvl w:val="0"/>
          <w:numId w:val="44"/>
        </w:numPr>
        <w:ind w:left="426" w:hanging="426"/>
      </w:pPr>
      <w:r w:rsidRPr="00765C7D">
        <w:rPr>
          <w:rFonts w:cs="Arial"/>
        </w:rPr>
        <w:t>The LGA was closely involved in the constructive work of the task group, co-chairing the workforce capacity workstream and participating in others.  This workstream identified a consistent set of issues linked to resources, capacity and qualifications in environmental health, trading standards and licensing</w:t>
      </w:r>
      <w:r>
        <w:rPr>
          <w:rStyle w:val="FootnoteReference"/>
          <w:rFonts w:cs="Arial"/>
        </w:rPr>
        <w:footnoteReference w:id="2"/>
      </w:r>
      <w:r w:rsidRPr="00765C7D">
        <w:rPr>
          <w:rFonts w:cs="Arial"/>
        </w:rPr>
        <w:t>, as follows:</w:t>
      </w:r>
    </w:p>
    <w:p w14:paraId="18DC875A" w14:textId="77777777" w:rsidR="00765C7D" w:rsidRDefault="00765C7D" w:rsidP="0080196C">
      <w:pPr>
        <w:pStyle w:val="ListParagraph"/>
        <w:numPr>
          <w:ilvl w:val="0"/>
          <w:numId w:val="48"/>
        </w:numPr>
        <w:contextualSpacing/>
        <w:rPr>
          <w:rFonts w:cs="Arial"/>
        </w:rPr>
      </w:pPr>
      <w:r>
        <w:rPr>
          <w:rFonts w:cs="Arial"/>
        </w:rPr>
        <w:t>An ageing workforce that is shrinking due to both retirement and retention issues, with the loss of officers to other sectors and agencies common and exacerbated by COVID-19.</w:t>
      </w:r>
    </w:p>
    <w:p w14:paraId="5F4135A0" w14:textId="77777777" w:rsidR="00765C7D" w:rsidRDefault="00765C7D" w:rsidP="0080196C">
      <w:pPr>
        <w:pStyle w:val="ListParagraph"/>
        <w:numPr>
          <w:ilvl w:val="0"/>
          <w:numId w:val="48"/>
        </w:numPr>
        <w:contextualSpacing/>
        <w:rPr>
          <w:rFonts w:cs="Arial"/>
        </w:rPr>
      </w:pPr>
      <w:r>
        <w:rPr>
          <w:rFonts w:cs="Arial"/>
        </w:rPr>
        <w:t>Challenges in recruitment, with a limited pool of professional capacity available and an increasing gap between filled and advertised posts.</w:t>
      </w:r>
    </w:p>
    <w:p w14:paraId="63B32239" w14:textId="77777777" w:rsidR="00765C7D" w:rsidRDefault="00765C7D" w:rsidP="0080196C">
      <w:pPr>
        <w:pStyle w:val="ListParagraph"/>
        <w:numPr>
          <w:ilvl w:val="0"/>
          <w:numId w:val="48"/>
        </w:numPr>
        <w:contextualSpacing/>
        <w:rPr>
          <w:rFonts w:cs="Arial"/>
        </w:rPr>
      </w:pPr>
      <w:r>
        <w:rPr>
          <w:rFonts w:cs="Arial"/>
        </w:rPr>
        <w:t>Difficulty in bringing in new officers through available routes such as apprenticeships, with a lack of funding for training posts meaning these roles taking up a post in core staffing teams; alongside this, councils reported challenges in ensuring available management and operational time for mentoring new officers. However, there is wide recognition of the impetus that new and younger officers can bring.</w:t>
      </w:r>
    </w:p>
    <w:p w14:paraId="6A34E282" w14:textId="77777777" w:rsidR="00765C7D" w:rsidRDefault="00765C7D" w:rsidP="0080196C">
      <w:pPr>
        <w:pStyle w:val="ListParagraph"/>
        <w:numPr>
          <w:ilvl w:val="0"/>
          <w:numId w:val="48"/>
        </w:numPr>
        <w:contextualSpacing/>
        <w:rPr>
          <w:rFonts w:cs="Arial"/>
        </w:rPr>
      </w:pPr>
      <w:r>
        <w:rPr>
          <w:rFonts w:cs="Arial"/>
        </w:rPr>
        <w:t xml:space="preserve">Concern about the loss of specialist expertise in a number of areas, with many officers now taking on generalist roles as councils are unable to carry specialist posts within their headcounts, and/or concern about the predominance of food work over other areas of regulation. </w:t>
      </w:r>
    </w:p>
    <w:p w14:paraId="09E29475" w14:textId="116964BD" w:rsidR="00765C7D" w:rsidRDefault="00765C7D" w:rsidP="0080196C">
      <w:pPr>
        <w:pStyle w:val="ListParagraph"/>
        <w:numPr>
          <w:ilvl w:val="0"/>
          <w:numId w:val="48"/>
        </w:numPr>
        <w:contextualSpacing/>
        <w:rPr>
          <w:rFonts w:cs="Arial"/>
        </w:rPr>
      </w:pPr>
      <w:r>
        <w:rPr>
          <w:rFonts w:cs="Arial"/>
        </w:rPr>
        <w:t>Mixed feedback on the varying entry and qualification routes for the different services, but a recognition that this was not the primary challenge facing the services.</w:t>
      </w:r>
    </w:p>
    <w:p w14:paraId="134A6D52" w14:textId="77777777" w:rsidR="00B93400" w:rsidRPr="003A42C0" w:rsidRDefault="00B93400" w:rsidP="003A42C0">
      <w:pPr>
        <w:ind w:left="360" w:firstLine="0"/>
        <w:contextualSpacing/>
        <w:rPr>
          <w:rFonts w:cs="Arial"/>
        </w:rPr>
      </w:pPr>
    </w:p>
    <w:p w14:paraId="4EF94C1F" w14:textId="77777777" w:rsidR="00765C7D" w:rsidRPr="00765C7D" w:rsidRDefault="00765C7D" w:rsidP="0080196C">
      <w:pPr>
        <w:pStyle w:val="ListParagraph"/>
        <w:numPr>
          <w:ilvl w:val="0"/>
          <w:numId w:val="44"/>
        </w:numPr>
        <w:ind w:left="426" w:hanging="426"/>
      </w:pPr>
      <w:r w:rsidRPr="00765C7D">
        <w:rPr>
          <w:rFonts w:cs="Arial"/>
        </w:rPr>
        <w:t xml:space="preserve">Although it was clear from the outset that the group would not be able to make progress on cost recovery issues (for example, an increase in nationally set licence fees, or the creation of new cost recovery mechanisms in food regulation), there was cross-government agreement for a 2021 Spending Review bid for a dedicated fund for regulatory services apprenticeships at a cost of around £15m. There was also </w:t>
      </w:r>
      <w:r w:rsidRPr="00765C7D">
        <w:rPr>
          <w:rFonts w:cs="Arial"/>
        </w:rPr>
        <w:lastRenderedPageBreak/>
        <w:t>optimism that DLUHC would maintain some sort of coordinating role in regulatory services going forward.</w:t>
      </w:r>
    </w:p>
    <w:p w14:paraId="1E1DEAA5" w14:textId="50316EB0" w:rsidR="00765C7D" w:rsidRPr="00765C7D" w:rsidRDefault="00765C7D" w:rsidP="0080196C">
      <w:pPr>
        <w:pStyle w:val="ListParagraph"/>
        <w:numPr>
          <w:ilvl w:val="0"/>
          <w:numId w:val="44"/>
        </w:numPr>
        <w:ind w:left="426" w:hanging="426"/>
      </w:pPr>
      <w:r w:rsidRPr="00765C7D">
        <w:rPr>
          <w:rFonts w:cs="Arial"/>
        </w:rPr>
        <w:t>Unfortunately, the apprenticeship fund was not taken forward by DLUHC as part of the Department’s overall spending review bid; and since the end of the pandemic, the Department has generally stepped back from its work on regulatory services beyond the production of a quarterly forward look/horizon scan of developments and new duties relevant to regulatory services (although it has recently identified a dedicated role to engage with local regulatory officers in relation to building safety/construction product issues, as a policy area the department has responsibility for).</w:t>
      </w:r>
    </w:p>
    <w:p w14:paraId="771707EF" w14:textId="77777777" w:rsidR="00765C7D" w:rsidRPr="00765C7D" w:rsidRDefault="00765C7D" w:rsidP="0080196C">
      <w:pPr>
        <w:pStyle w:val="ListParagraph"/>
        <w:numPr>
          <w:ilvl w:val="0"/>
          <w:numId w:val="44"/>
        </w:numPr>
        <w:ind w:left="426" w:hanging="426"/>
      </w:pPr>
      <w:r w:rsidRPr="00765C7D">
        <w:rPr>
          <w:rFonts w:cs="Arial"/>
        </w:rPr>
        <w:t>Officers at the LGA, Office for Product Safety and Standards and relevant professional bodies (Chartered Trading Standards Institute and Chartered Institute of Environmental Health) have sought to make progress on some of the other elements in the workforce capacity workstream, for example raising awareness of regulatory services and careers within it and developing and promoting a leadership development scheme within the existing workforce. However, these are ultimately likely to have less impact than the necessary investment required in the service.</w:t>
      </w:r>
    </w:p>
    <w:p w14:paraId="27049A96" w14:textId="77777777" w:rsidR="00765C7D" w:rsidRPr="00765C7D" w:rsidRDefault="00765C7D" w:rsidP="0080196C">
      <w:pPr>
        <w:pStyle w:val="ListParagraph"/>
        <w:numPr>
          <w:ilvl w:val="0"/>
          <w:numId w:val="44"/>
        </w:numPr>
        <w:ind w:left="426" w:hanging="426"/>
      </w:pPr>
      <w:r w:rsidRPr="00765C7D">
        <w:rPr>
          <w:rFonts w:cs="Arial"/>
        </w:rPr>
        <w:t>We are also keeping in touch with a piece of work the Food Standards Agency have commissioned to look at resourcing in local environmental health and trading standards. Councils are a crucial delivery partner for the FSA, which is known to have concerns about current and future capacity and the extent to which this will enable the UK to deliver the controls expected to enable us to trade with international partners. The FSA have a key role in setting training and qualification requirements for food work (which accounts for around a third of local regulatory activity) through their food law code of practice.</w:t>
      </w:r>
    </w:p>
    <w:p w14:paraId="61A88C88" w14:textId="6E2AB908" w:rsidR="00E81AC5" w:rsidRDefault="00E81AC5" w:rsidP="0080196C">
      <w:pPr>
        <w:pStyle w:val="Heading2"/>
        <w:spacing w:before="0" w:after="160" w:line="300" w:lineRule="atLeast"/>
      </w:pPr>
      <w:r w:rsidRPr="00AE33E9">
        <w:t>Background</w:t>
      </w:r>
      <w:r w:rsidR="00101F83">
        <w:t xml:space="preserve"> </w:t>
      </w:r>
      <w:r w:rsidR="00101F83" w:rsidRPr="009E5E45">
        <w:rPr>
          <w:color w:val="C00000"/>
        </w:rPr>
        <w:t xml:space="preserve"> </w:t>
      </w:r>
    </w:p>
    <w:p w14:paraId="127265B6" w14:textId="01B9CFDA" w:rsidR="00BA5321" w:rsidRDefault="007214A2" w:rsidP="0080196C">
      <w:pPr>
        <w:pStyle w:val="ListParagraph"/>
        <w:numPr>
          <w:ilvl w:val="0"/>
          <w:numId w:val="44"/>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and ‘other services’ (which in many cases is where councils accounted for the grants they received to deal with the pandemic response).</w:t>
      </w:r>
    </w:p>
    <w:p w14:paraId="3D5619A3" w14:textId="79E48F3F" w:rsidR="005E252F" w:rsidRDefault="00C50625" w:rsidP="0080196C">
      <w:pPr>
        <w:pStyle w:val="ListParagraph"/>
        <w:numPr>
          <w:ilvl w:val="0"/>
          <w:numId w:val="44"/>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80196C">
      <w:pPr>
        <w:pStyle w:val="ListParagraph"/>
        <w:numPr>
          <w:ilvl w:val="0"/>
          <w:numId w:val="24"/>
        </w:numPr>
      </w:pPr>
      <w:r>
        <w:t>The number of looked after children increased by 25 per cent</w:t>
      </w:r>
      <w:r w:rsidR="000E0B86">
        <w:rPr>
          <w:rStyle w:val="FootnoteReference"/>
        </w:rPr>
        <w:footnoteReference w:id="3"/>
      </w:r>
      <w:r w:rsidR="007243D8">
        <w:t>, those being assessed because they are believed to be at risk of significant harm increased by 99 per cent</w:t>
      </w:r>
      <w:r w:rsidR="000A6F9C">
        <w:rPr>
          <w:rStyle w:val="FootnoteReference"/>
        </w:rPr>
        <w:footnoteReference w:id="4"/>
      </w:r>
      <w:r w:rsidR="007243D8">
        <w:t xml:space="preserve">, and Ofsted noted that the complexity of cases has increased since </w:t>
      </w:r>
      <w:r w:rsidR="007243D8">
        <w:lastRenderedPageBreak/>
        <w:t>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5"/>
      </w:r>
      <w:r w:rsidR="0027285B">
        <w:t>;</w:t>
      </w:r>
    </w:p>
    <w:p w14:paraId="16910A24" w14:textId="29F73580" w:rsidR="0027285B" w:rsidRDefault="0027285B" w:rsidP="0080196C">
      <w:pPr>
        <w:pStyle w:val="ListParagraph"/>
        <w:numPr>
          <w:ilvl w:val="0"/>
          <w:numId w:val="24"/>
        </w:numPr>
      </w:pPr>
      <w:r>
        <w:t xml:space="preserve">The number of requests for adult social care </w:t>
      </w:r>
      <w:r w:rsidR="00757839">
        <w:t>from new working age clients</w:t>
      </w:r>
      <w:r w:rsidR="008A666C">
        <w:t xml:space="preserve"> increased by 11 per cent</w:t>
      </w:r>
      <w:r w:rsidR="00DA0392">
        <w:rPr>
          <w:rStyle w:val="FootnoteReference"/>
        </w:rPr>
        <w:footnoteReference w:id="6"/>
      </w:r>
      <w:r w:rsidR="008A666C">
        <w:t xml:space="preserve">; </w:t>
      </w:r>
    </w:p>
    <w:p w14:paraId="4E5C82E6" w14:textId="62DCA512" w:rsidR="009A0E3A" w:rsidRDefault="009765D3" w:rsidP="0080196C">
      <w:pPr>
        <w:pStyle w:val="ListParagraph"/>
        <w:numPr>
          <w:ilvl w:val="0"/>
          <w:numId w:val="24"/>
        </w:numPr>
      </w:pPr>
      <w:r>
        <w:t>The number of fly tipping incidents increased by 20 per cent</w:t>
      </w:r>
      <w:r w:rsidR="007D2F18">
        <w:rPr>
          <w:rStyle w:val="FootnoteReference"/>
        </w:rPr>
        <w:footnoteReference w:id="7"/>
      </w:r>
      <w:r>
        <w:t>.</w:t>
      </w:r>
    </w:p>
    <w:p w14:paraId="45B58DDD" w14:textId="29F00F5D" w:rsidR="00090D10" w:rsidRDefault="00090D10" w:rsidP="0080196C">
      <w:pPr>
        <w:spacing w:before="0" w:after="160"/>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8"/>
      </w:r>
      <w:r>
        <w:t>.</w:t>
      </w:r>
    </w:p>
    <w:p w14:paraId="2BFD280A" w14:textId="5CB076B9" w:rsidR="009765D3" w:rsidRDefault="00454932" w:rsidP="0080196C">
      <w:pPr>
        <w:pStyle w:val="ListParagraph"/>
        <w:numPr>
          <w:ilvl w:val="0"/>
          <w:numId w:val="44"/>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9"/>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10"/>
      </w:r>
      <w:r w:rsidR="00E837F1">
        <w:t>.</w:t>
      </w:r>
    </w:p>
    <w:p w14:paraId="7F0B6847" w14:textId="00849EE3" w:rsidR="00815879" w:rsidRDefault="00671793" w:rsidP="0080196C">
      <w:pPr>
        <w:pStyle w:val="ListParagraph"/>
        <w:numPr>
          <w:ilvl w:val="0"/>
          <w:numId w:val="44"/>
        </w:numPr>
        <w:ind w:left="426" w:hanging="426"/>
      </w:pPr>
      <w:r>
        <w:t xml:space="preserve">The only area where staffing has clearly grown over the period is in children and families social </w:t>
      </w:r>
      <w:r w:rsidR="009A2761">
        <w:t>workers</w:t>
      </w:r>
      <w:r w:rsidR="003D3797">
        <w:t>, where staff levels were 25,515 in December 2011, increasing to 32,502 by September 2021</w:t>
      </w:r>
      <w:r w:rsidR="003D3797">
        <w:rPr>
          <w:rStyle w:val="FootnoteReference"/>
        </w:rPr>
        <w:footnoteReference w:id="11"/>
      </w:r>
      <w:r w:rsidR="003D3797">
        <w:t xml:space="preserve">.  </w:t>
      </w:r>
    </w:p>
    <w:p w14:paraId="335845B2" w14:textId="5FFE5FF6" w:rsidR="004D1FBE" w:rsidRDefault="00B32156" w:rsidP="0080196C">
      <w:pPr>
        <w:pStyle w:val="ListParagraph"/>
        <w:numPr>
          <w:ilvl w:val="0"/>
          <w:numId w:val="44"/>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2"/>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6FAC431F"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64EF30F8" w:rsidR="005E1BDB" w:rsidRDefault="005E1BDB" w:rsidP="00D03746">
      <w:pPr>
        <w:pStyle w:val="ListParagraph"/>
        <w:numPr>
          <w:ilvl w:val="0"/>
          <w:numId w:val="44"/>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3"/>
      </w:r>
      <w:r w:rsidR="00F42112">
        <w:rPr>
          <w:rFonts w:cs="Arial"/>
        </w:rPr>
        <w:t>.</w:t>
      </w:r>
      <w:r w:rsidR="1DABF478">
        <w:rPr>
          <w:rFonts w:cs="Arial"/>
        </w:rPr>
        <w:t xml:space="preserve"> From our discussions with the Association of Chief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D03746">
      <w:pPr>
        <w:pStyle w:val="ListParagraph"/>
        <w:numPr>
          <w:ilvl w:val="0"/>
          <w:numId w:val="44"/>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4"/>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5"/>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6"/>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D03746">
      <w:pPr>
        <w:pStyle w:val="ListParagraph"/>
        <w:numPr>
          <w:ilvl w:val="0"/>
          <w:numId w:val="44"/>
        </w:numPr>
        <w:spacing w:after="0" w:line="240" w:lineRule="auto"/>
        <w:ind w:left="426" w:hanging="426"/>
      </w:pPr>
      <w:r>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735AE5AF" w:rsidR="00E41C56" w:rsidRDefault="000635CD" w:rsidP="001E13B2">
      <w:pPr>
        <w:spacing w:before="0" w:after="120" w:line="240" w:lineRule="auto"/>
        <w:ind w:left="454" w:firstLine="0"/>
        <w:rPr>
          <w:rFonts w:eastAsia="Times New Roman" w:cs="Arial"/>
          <w:sz w:val="20"/>
          <w:szCs w:val="20"/>
        </w:rPr>
      </w:pPr>
      <w:r>
        <w:rPr>
          <w:noProof/>
        </w:rPr>
        <w:lastRenderedPageBreak/>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D03746">
      <w:pPr>
        <w:pStyle w:val="ListParagraph"/>
        <w:numPr>
          <w:ilvl w:val="0"/>
          <w:numId w:val="44"/>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rsidP="0055339E">
      <w:pPr>
        <w:pStyle w:val="ListParagraph"/>
        <w:numPr>
          <w:ilvl w:val="0"/>
          <w:numId w:val="38"/>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76F8039C" w:rsidR="00CF3AA7" w:rsidRDefault="00CF3AA7" w:rsidP="0055339E">
      <w:pPr>
        <w:pStyle w:val="ListParagraph"/>
        <w:numPr>
          <w:ilvl w:val="0"/>
          <w:numId w:val="38"/>
        </w:numPr>
        <w:ind w:left="851" w:hanging="397"/>
      </w:pPr>
      <w:r w:rsidRPr="35EC37E8">
        <w:rPr>
          <w:b/>
          <w:bCs/>
        </w:rPr>
        <w:t>Better</w:t>
      </w:r>
      <w:r w:rsidR="00A50D0D" w:rsidRPr="35EC37E8">
        <w:rPr>
          <w:b/>
          <w:bCs/>
        </w:rPr>
        <w:t xml:space="preserve"> hours and working</w:t>
      </w:r>
      <w:r w:rsidRPr="35EC37E8">
        <w:rPr>
          <w:b/>
          <w:bCs/>
        </w:rPr>
        <w:t xml:space="preserve"> conditions</w:t>
      </w:r>
      <w:r w:rsidR="00D55BFC" w:rsidRPr="35EC37E8">
        <w:rPr>
          <w:b/>
          <w:bCs/>
        </w:rPr>
        <w:t xml:space="preserve"> elsewhere</w:t>
      </w:r>
      <w:r>
        <w:t xml:space="preserve">: this is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94761B7">
        <w:t xml:space="preserve"> and can 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55339E">
      <w:pPr>
        <w:pStyle w:val="ListParagraph"/>
        <w:numPr>
          <w:ilvl w:val="0"/>
          <w:numId w:val="38"/>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w:t>
      </w:r>
      <w:r w:rsidR="009836F2">
        <w:lastRenderedPageBreak/>
        <w:t xml:space="preserve">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7DB3160E" w:rsidR="001C7363" w:rsidRDefault="00C33728" w:rsidP="0055339E">
      <w:pPr>
        <w:pStyle w:val="ListParagraph"/>
        <w:numPr>
          <w:ilvl w:val="0"/>
          <w:numId w:val="38"/>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r w:rsidR="00D75F5F">
        <w:t xml:space="preserve">in light of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2724AD">
        <w:t xml:space="preserve">and children’s social workers </w:t>
      </w:r>
      <w:r w:rsidR="00371EE6">
        <w:t>are exposed to significant public criticism</w:t>
      </w:r>
      <w:r w:rsidR="008C2685">
        <w:t>, including</w:t>
      </w:r>
      <w:r w:rsidR="00371EE6">
        <w:t xml:space="preserve"> via social media</w:t>
      </w:r>
      <w:r w:rsidR="008C3E56">
        <w:t xml:space="preserve"> without right of reply</w:t>
      </w:r>
      <w:r w:rsidR="0048476F">
        <w:t>.</w:t>
      </w:r>
    </w:p>
    <w:p w14:paraId="392D71BE" w14:textId="67543EE0" w:rsidR="006E4CF2" w:rsidRDefault="004968AC" w:rsidP="00D03746">
      <w:pPr>
        <w:pStyle w:val="ListParagraph"/>
        <w:numPr>
          <w:ilvl w:val="0"/>
          <w:numId w:val="44"/>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rsidP="0055339E">
      <w:pPr>
        <w:pStyle w:val="ListParagraph"/>
        <w:numPr>
          <w:ilvl w:val="0"/>
          <w:numId w:val="25"/>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7"/>
      </w:r>
      <w:r w:rsidR="003C1ABD">
        <w:t>;</w:t>
      </w:r>
    </w:p>
    <w:p w14:paraId="70489DD3" w14:textId="764C4117" w:rsidR="00111F0B" w:rsidRDefault="00E57757" w:rsidP="0055339E">
      <w:pPr>
        <w:pStyle w:val="ListParagraph"/>
        <w:numPr>
          <w:ilvl w:val="0"/>
          <w:numId w:val="25"/>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55339E">
      <w:pPr>
        <w:pStyle w:val="ListParagraph"/>
        <w:numPr>
          <w:ilvl w:val="0"/>
          <w:numId w:val="26"/>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8"/>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r w:rsidR="005B3100">
        <w:t>)</w:t>
      </w:r>
      <w:r w:rsidR="00824138">
        <w:t xml:space="preserve">; </w:t>
      </w:r>
    </w:p>
    <w:p w14:paraId="7293B104" w14:textId="672B74FF" w:rsidR="007C416D" w:rsidRDefault="008D095E" w:rsidP="0055339E">
      <w:pPr>
        <w:pStyle w:val="ListParagraph"/>
        <w:numPr>
          <w:ilvl w:val="0"/>
          <w:numId w:val="26"/>
        </w:numPr>
        <w:ind w:left="1134" w:hanging="283"/>
      </w:pPr>
      <w:r>
        <w:t xml:space="preserve">The Planning Advisory Service has found that </w:t>
      </w:r>
      <w:r w:rsidR="00A8525C">
        <w:t xml:space="preserve">some </w:t>
      </w:r>
      <w:r w:rsidR="007C416D">
        <w:t xml:space="preserve">planning services </w:t>
      </w:r>
      <w:r w:rsidR="00767AEE">
        <w:t xml:space="preserve">have </w:t>
      </w:r>
      <w:r>
        <w:t xml:space="preserve">up to </w:t>
      </w:r>
      <w:r w:rsidR="00767AEE">
        <w:t>80 per cent of their staff provided by agencies;</w:t>
      </w:r>
    </w:p>
    <w:p w14:paraId="5EBEF5AB" w14:textId="0277458B" w:rsidR="007B08EF" w:rsidRDefault="00550E4F" w:rsidP="0055339E">
      <w:pPr>
        <w:pStyle w:val="ListParagraph"/>
        <w:numPr>
          <w:ilvl w:val="0"/>
          <w:numId w:val="26"/>
        </w:numPr>
        <w:ind w:left="1134" w:hanging="283"/>
      </w:pPr>
      <w:r>
        <w:t>Twenty</w:t>
      </w:r>
      <w:r w:rsidR="007B08EF">
        <w:t xml:space="preserve"> per cent of London authorities reported routinely using agency staff to meet capacity needs</w:t>
      </w:r>
      <w:r w:rsidR="00B52FFE">
        <w:t xml:space="preserve"> in place-shaping services</w:t>
      </w:r>
      <w:r w:rsidR="00AF0F26">
        <w:rPr>
          <w:rStyle w:val="FootnoteReference"/>
        </w:rPr>
        <w:footnoteReference w:id="19"/>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20"/>
      </w:r>
      <w:r w:rsidR="00897A25">
        <w:t xml:space="preserve">.  </w:t>
      </w:r>
      <w:r w:rsidR="00B32673">
        <w:t>Recent analysis for the DfE estimated that the additional cost of employing agency staff means that there is a loss of over £100 million per year that could be better spent on front-line activity to support children and families</w:t>
      </w:r>
      <w:r w:rsidR="00340CBB">
        <w:rPr>
          <w:rStyle w:val="FootnoteReference"/>
        </w:rPr>
        <w:footnoteReference w:id="21"/>
      </w:r>
      <w:r w:rsidR="00B32673">
        <w:t>.</w:t>
      </w:r>
    </w:p>
    <w:p w14:paraId="6876C3CF" w14:textId="3909FC16" w:rsidR="006E4CF2" w:rsidRDefault="00484AE1" w:rsidP="0055339E">
      <w:pPr>
        <w:pStyle w:val="ListParagraph"/>
        <w:numPr>
          <w:ilvl w:val="0"/>
          <w:numId w:val="25"/>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w:t>
      </w:r>
      <w:r w:rsidR="00557B02">
        <w:lastRenderedPageBreak/>
        <w:t xml:space="preserve">Newly qualified </w:t>
      </w:r>
      <w:r w:rsidR="00CB6E6D">
        <w:t>staff now make up a greater proportion of posts in children’s social care</w:t>
      </w:r>
      <w:r w:rsidR="006D5F1F">
        <w:rPr>
          <w:rStyle w:val="FootnoteReference"/>
        </w:rPr>
        <w:footnoteReference w:id="22"/>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3"/>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4"/>
      </w:r>
      <w:r w:rsidR="00B57FA7">
        <w:t>.</w:t>
      </w:r>
      <w:r w:rsidR="000E0AED">
        <w:t xml:space="preserve">  </w:t>
      </w:r>
    </w:p>
    <w:p w14:paraId="166D218D" w14:textId="51BB3FE8" w:rsidR="001538CD" w:rsidRDefault="001538CD" w:rsidP="0055339E">
      <w:pPr>
        <w:pStyle w:val="ListParagraph"/>
        <w:numPr>
          <w:ilvl w:val="0"/>
          <w:numId w:val="25"/>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as a result of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5"/>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55339E">
      <w:pPr>
        <w:pStyle w:val="ListParagraph"/>
        <w:numPr>
          <w:ilvl w:val="0"/>
          <w:numId w:val="27"/>
        </w:numPr>
        <w:tabs>
          <w:tab w:val="left" w:pos="1134"/>
        </w:tabs>
        <w:ind w:left="1134" w:hanging="283"/>
      </w:pPr>
      <w:r>
        <w:t>Directly employed adult social care (74 per cent)</w:t>
      </w:r>
    </w:p>
    <w:p w14:paraId="3EDA5484" w14:textId="4676F95B" w:rsidR="00660174" w:rsidRDefault="00660174" w:rsidP="0055339E">
      <w:pPr>
        <w:pStyle w:val="ListParagraph"/>
        <w:numPr>
          <w:ilvl w:val="0"/>
          <w:numId w:val="27"/>
        </w:numPr>
        <w:tabs>
          <w:tab w:val="left" w:pos="1134"/>
        </w:tabs>
        <w:ind w:left="1134" w:hanging="283"/>
      </w:pPr>
      <w:r>
        <w:t>Schools (70 per cent)</w:t>
      </w:r>
    </w:p>
    <w:p w14:paraId="5D48F604" w14:textId="20D02DAE" w:rsidR="00660174" w:rsidRDefault="00660174" w:rsidP="0055339E">
      <w:pPr>
        <w:pStyle w:val="ListParagraph"/>
        <w:numPr>
          <w:ilvl w:val="0"/>
          <w:numId w:val="27"/>
        </w:numPr>
        <w:tabs>
          <w:tab w:val="left" w:pos="1134"/>
        </w:tabs>
        <w:ind w:left="1134" w:hanging="283"/>
      </w:pPr>
      <w:r>
        <w:t>Children’s services (58 per cent)</w:t>
      </w:r>
    </w:p>
    <w:p w14:paraId="6D751E69" w14:textId="693D4FCE" w:rsidR="00660174" w:rsidRDefault="00660174" w:rsidP="0055339E">
      <w:pPr>
        <w:pStyle w:val="ListParagraph"/>
        <w:numPr>
          <w:ilvl w:val="0"/>
          <w:numId w:val="27"/>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55339E">
      <w:pPr>
        <w:pStyle w:val="ListParagraph"/>
        <w:numPr>
          <w:ilvl w:val="0"/>
          <w:numId w:val="28"/>
        </w:numPr>
        <w:ind w:left="1134" w:hanging="283"/>
      </w:pPr>
      <w:r>
        <w:t>Doorstep collection of h</w:t>
      </w:r>
      <w:r w:rsidR="006E7DFF">
        <w:t>ousehold waste</w:t>
      </w:r>
      <w:r>
        <w:t xml:space="preserve"> (45 per cent)</w:t>
      </w:r>
    </w:p>
    <w:p w14:paraId="4F5350C2" w14:textId="7F894145" w:rsidR="00316911" w:rsidRDefault="00316911" w:rsidP="0055339E">
      <w:pPr>
        <w:pStyle w:val="ListParagraph"/>
        <w:numPr>
          <w:ilvl w:val="0"/>
          <w:numId w:val="28"/>
        </w:numPr>
        <w:ind w:left="1134" w:hanging="283"/>
      </w:pPr>
      <w:r>
        <w:t>Environmental health (33 per cent)</w:t>
      </w:r>
    </w:p>
    <w:p w14:paraId="4F99F205" w14:textId="2433F785" w:rsidR="00316911" w:rsidRDefault="00316911" w:rsidP="0055339E">
      <w:pPr>
        <w:pStyle w:val="ListParagraph"/>
        <w:numPr>
          <w:ilvl w:val="0"/>
          <w:numId w:val="28"/>
        </w:numPr>
        <w:ind w:left="1134" w:hanging="283"/>
      </w:pPr>
      <w:r>
        <w:t>Planning (31 per cent)</w:t>
      </w:r>
    </w:p>
    <w:p w14:paraId="5C8E4669" w14:textId="2EC7BEF7" w:rsidR="006E4CF2" w:rsidRDefault="00DB1CB2" w:rsidP="0055339E">
      <w:pPr>
        <w:pStyle w:val="ListParagraph"/>
        <w:numPr>
          <w:ilvl w:val="0"/>
          <w:numId w:val="25"/>
        </w:numPr>
        <w:ind w:left="851" w:hanging="397"/>
      </w:pPr>
      <w:r>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3C9FD8DD" w14:textId="77777777" w:rsidR="00AB7704" w:rsidRDefault="00AB7704" w:rsidP="00AB7704">
      <w:pPr>
        <w:pStyle w:val="ListParagraph"/>
        <w:numPr>
          <w:ilvl w:val="0"/>
          <w:numId w:val="29"/>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6"/>
      </w:r>
      <w:r>
        <w:t xml:space="preserve">; </w:t>
      </w:r>
    </w:p>
    <w:p w14:paraId="2228F144" w14:textId="6E8DA21F" w:rsidR="00B703CF" w:rsidRDefault="00A016C0" w:rsidP="00B65221">
      <w:pPr>
        <w:pStyle w:val="ListParagraph"/>
        <w:numPr>
          <w:ilvl w:val="0"/>
          <w:numId w:val="29"/>
        </w:numPr>
        <w:ind w:left="1135" w:hanging="284"/>
      </w:pPr>
      <w:r>
        <w:lastRenderedPageBreak/>
        <w:t xml:space="preserve">Two-thirds of </w:t>
      </w:r>
      <w:r w:rsidR="00913641">
        <w:t xml:space="preserve">adults and children’s </w:t>
      </w:r>
      <w:r>
        <w:t>social workers in January 2022 said they were experiencing deteriorating mental health because of their roles</w:t>
      </w:r>
      <w:r w:rsidR="007C2C93">
        <w:rPr>
          <w:rStyle w:val="FootnoteReference"/>
        </w:rPr>
        <w:footnoteReference w:id="27"/>
      </w:r>
      <w:r w:rsidR="008C60F5">
        <w:t>;</w:t>
      </w:r>
    </w:p>
    <w:p w14:paraId="0AC201CC" w14:textId="1F1CE003" w:rsidR="004F36F0" w:rsidRPr="00DF64A7" w:rsidRDefault="36FB7248" w:rsidP="00B65221">
      <w:pPr>
        <w:pStyle w:val="ListParagraph"/>
        <w:numPr>
          <w:ilvl w:val="0"/>
          <w:numId w:val="29"/>
        </w:numPr>
        <w:ind w:left="1135" w:hanging="284"/>
      </w:pPr>
      <w:r>
        <w:t xml:space="preserve">Ofsted has noted that </w:t>
      </w:r>
      <w:r w:rsidR="283CD603">
        <w:t xml:space="preserve">children’s social care workloads </w:t>
      </w:r>
      <w:r w:rsidR="5EFADC58">
        <w:t>are high and the demands of an already challenging job can be unsustainable.  In the year leading up to September 2021, 9 per cent of all local authority children’s social w</w:t>
      </w:r>
      <w:r w:rsidR="583686DB">
        <w:t>orkers left local authority social work, an increase from 7 per cent the previous year</w:t>
      </w:r>
      <w:r w:rsidR="00547303">
        <w:rPr>
          <w:rStyle w:val="FootnoteReference"/>
        </w:rPr>
        <w:footnoteReference w:id="28"/>
      </w:r>
      <w:r w:rsidR="583686DB">
        <w:t>;</w:t>
      </w:r>
      <w:r>
        <w:t xml:space="preserve"> </w:t>
      </w:r>
    </w:p>
    <w:p w14:paraId="0EB72D46" w14:textId="3DD88E27" w:rsidR="00981B77" w:rsidRPr="00DF64A7" w:rsidRDefault="3B2FC3A2" w:rsidP="00B65221">
      <w:pPr>
        <w:pStyle w:val="ListParagraph"/>
        <w:numPr>
          <w:ilvl w:val="0"/>
          <w:numId w:val="29"/>
        </w:numPr>
        <w:ind w:left="1135" w:hanging="284"/>
      </w:pPr>
      <w:r w:rsidRPr="00DF64A7">
        <w:t>Thirty-one</w:t>
      </w:r>
      <w:r w:rsidR="06A74EC4" w:rsidRPr="00DF64A7">
        <w:t xml:space="preserve"> per cent of Heads of Environmental Services said that some services had been stopped in their authority over the last six years, with many reducing services to the statutory minimum</w:t>
      </w:r>
      <w:r w:rsidR="00361BC5" w:rsidRPr="00DF64A7">
        <w:rPr>
          <w:rStyle w:val="FootnoteReference"/>
        </w:rPr>
        <w:footnoteReference w:id="29"/>
      </w:r>
      <w:r w:rsidR="286E85FB" w:rsidRPr="00DF64A7">
        <w:t>;</w:t>
      </w:r>
    </w:p>
    <w:p w14:paraId="37D23234" w14:textId="45E23CAA" w:rsidR="00045B37" w:rsidRPr="00DF64A7" w:rsidRDefault="00FE4993" w:rsidP="00B65221">
      <w:pPr>
        <w:pStyle w:val="ListParagraph"/>
        <w:numPr>
          <w:ilvl w:val="0"/>
          <w:numId w:val="29"/>
        </w:numPr>
        <w:ind w:left="1135" w:hanging="284"/>
      </w:pPr>
      <w:r w:rsidRPr="00DF64A7">
        <w:t>There is a</w:t>
      </w:r>
      <w:r w:rsidR="00045B37" w:rsidRPr="00DF64A7">
        <w:t xml:space="preserve"> loss of specialist expertise in a number of areas of local regulatory services, with many officers now taking on generalist roles as councils are unable to carry specialist posts within their headcounts: in some places there is concern about the predominance of food work over other areas of regulation</w:t>
      </w:r>
      <w:r w:rsidR="00045B37" w:rsidRPr="00DF64A7">
        <w:rPr>
          <w:rStyle w:val="FootnoteReference"/>
        </w:rPr>
        <w:footnoteReference w:id="30"/>
      </w:r>
      <w:r w:rsidR="00DF5729" w:rsidRPr="00DF64A7">
        <w:t>;</w:t>
      </w:r>
      <w:r w:rsidR="00045B37" w:rsidRPr="00DF64A7">
        <w:t xml:space="preserve"> </w:t>
      </w:r>
    </w:p>
    <w:p w14:paraId="7F972C1B" w14:textId="5D0391B4" w:rsidR="00391347" w:rsidRDefault="00391347" w:rsidP="00B65221">
      <w:pPr>
        <w:pStyle w:val="ListParagraph"/>
        <w:numPr>
          <w:ilvl w:val="0"/>
          <w:numId w:val="29"/>
        </w:numPr>
        <w:ind w:left="1135" w:hanging="284"/>
      </w:pPr>
      <w:r w:rsidRPr="00DF64A7">
        <w:t>Given the responses given to the Chartered Institute of Environmental Health workforce survey</w:t>
      </w:r>
      <w:r w:rsidRPr="00DF64A7">
        <w:rPr>
          <w:rStyle w:val="FootnoteReference"/>
        </w:rPr>
        <w:footnoteReference w:id="31"/>
      </w:r>
      <w:r w:rsidRPr="00DF64A7">
        <w:t>, it may be expected that work currently underway to review housing conditions (particularly in the private rented sector) will place further pressure on already-strained capacity in environmental health</w:t>
      </w:r>
      <w:r w:rsidR="77DD5D8B" w:rsidRPr="00DF64A7">
        <w:t xml:space="preserve">, with both </w:t>
      </w:r>
      <w:r w:rsidR="77DD5D8B" w:rsidRPr="0075117B">
        <w:t>environmental health and trading standards facing challenges to effectively deliver their broad range of responsibilities, and concern about the future pipeline of officers in each service</w:t>
      </w:r>
    </w:p>
    <w:p w14:paraId="0AFCFBED" w14:textId="49F2599D" w:rsidR="000311F9" w:rsidRPr="000311F9" w:rsidRDefault="000311F9" w:rsidP="0055339E">
      <w:pPr>
        <w:pStyle w:val="ListParagraph"/>
        <w:numPr>
          <w:ilvl w:val="0"/>
          <w:numId w:val="29"/>
        </w:numPr>
        <w:ind w:left="1134" w:hanging="283"/>
      </w:pPr>
      <w:r>
        <w:t>The King’s Fund argues that COVID-19</w:t>
      </w:r>
      <w:r w:rsidR="005376A1">
        <w:t xml:space="preserve"> has made enormous demands on Directors of Public Health and their (usually small) teams and many are exhausted</w:t>
      </w:r>
      <w:r w:rsidR="00556F6C">
        <w:rPr>
          <w:rStyle w:val="FootnoteReference"/>
        </w:rPr>
        <w:footnoteReference w:id="32"/>
      </w:r>
      <w:r w:rsidR="005376A1">
        <w:t>.  This has implications for the full range of public health system</w:t>
      </w:r>
      <w:r w:rsidR="0029742C">
        <w:t>s</w:t>
      </w:r>
      <w:r w:rsidR="005376A1">
        <w:t xml:space="preserve"> and functions, including emergency planning</w:t>
      </w:r>
      <w:r w:rsidR="0029742C">
        <w:rPr>
          <w:rStyle w:val="FootnoteReference"/>
        </w:rPr>
        <w:footnoteReference w:id="33"/>
      </w:r>
      <w:r w:rsidR="0029742C">
        <w:t>;</w:t>
      </w:r>
    </w:p>
    <w:p w14:paraId="6CBB5F90" w14:textId="77770223" w:rsidR="003E3740" w:rsidRDefault="3B2FC3A2" w:rsidP="0055339E">
      <w:pPr>
        <w:pStyle w:val="ListParagraph"/>
        <w:numPr>
          <w:ilvl w:val="0"/>
          <w:numId w:val="29"/>
        </w:numPr>
        <w:ind w:left="1134" w:hanging="283"/>
      </w:pPr>
      <w:r>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4"/>
      </w:r>
      <w:r w:rsidR="56D68EA6">
        <w:t>;</w:t>
      </w:r>
    </w:p>
    <w:p w14:paraId="2B99EA4F" w14:textId="71B9008B" w:rsidR="003168A4" w:rsidRDefault="003168A4" w:rsidP="0055339E">
      <w:pPr>
        <w:pStyle w:val="ListParagraph"/>
        <w:numPr>
          <w:ilvl w:val="0"/>
          <w:numId w:val="29"/>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5"/>
      </w:r>
      <w:r>
        <w:t>.</w:t>
      </w:r>
      <w:r w:rsidR="003109FF">
        <w:t xml:space="preserve">  A lack of in-house ecological expertise is cited as a major obstacle.</w:t>
      </w:r>
    </w:p>
    <w:p w14:paraId="3FC95F63" w14:textId="37B87F85" w:rsidR="00AB69FE" w:rsidRPr="00E60F2D" w:rsidRDefault="1C1EEA5F" w:rsidP="0055339E">
      <w:pPr>
        <w:pStyle w:val="ListParagraph"/>
        <w:numPr>
          <w:ilvl w:val="0"/>
          <w:numId w:val="29"/>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w:t>
      </w:r>
      <w:r w:rsidR="1C1B6C7F">
        <w:lastRenderedPageBreak/>
        <w:t xml:space="preserve">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55339E">
      <w:pPr>
        <w:pStyle w:val="ListParagraph"/>
        <w:numPr>
          <w:ilvl w:val="0"/>
          <w:numId w:val="29"/>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6"/>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55339E">
      <w:pPr>
        <w:pStyle w:val="ListParagraph"/>
        <w:numPr>
          <w:ilvl w:val="0"/>
          <w:numId w:val="29"/>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have to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7"/>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as yet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8"/>
      </w:r>
      <w:r w:rsidR="33292C32" w:rsidRPr="3DDA7296">
        <w:rPr>
          <w:rFonts w:eastAsia="Arial" w:cs="Arial"/>
        </w:rPr>
        <w:t xml:space="preserve">. </w:t>
      </w:r>
    </w:p>
    <w:p w14:paraId="68B008B6" w14:textId="061EA92F" w:rsidR="00603462" w:rsidRPr="004A4040" w:rsidRDefault="196DF6C0" w:rsidP="0055339E">
      <w:pPr>
        <w:pStyle w:val="ListParagraph"/>
        <w:numPr>
          <w:ilvl w:val="0"/>
          <w:numId w:val="29"/>
        </w:numPr>
        <w:ind w:left="1134" w:hanging="283"/>
        <w:rPr>
          <w:rFonts w:ascii="Calibri" w:eastAsia="Calibri" w:hAnsi="Calibri" w:cs="Calibri"/>
          <w:sz w:val="22"/>
          <w:szCs w:val="22"/>
        </w:rPr>
      </w:pPr>
      <w:r>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policy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n recruitment, retention, morale and capacity</w:t>
      </w:r>
      <w:r w:rsidR="3DD50447">
        <w:t xml:space="preserve"> and placed considerable pressure on these services</w:t>
      </w:r>
      <w:r w:rsidR="7971836F">
        <w:t>.</w:t>
      </w:r>
    </w:p>
    <w:p w14:paraId="22C1EA84" w14:textId="07E84F9F" w:rsidR="00AA7B04" w:rsidRDefault="00613F98" w:rsidP="00874D78">
      <w:pPr>
        <w:pStyle w:val="ListParagraph"/>
        <w:numPr>
          <w:ilvl w:val="0"/>
          <w:numId w:val="44"/>
        </w:numPr>
        <w:ind w:left="426" w:hanging="426"/>
      </w:pPr>
      <w:r>
        <w:t xml:space="preserve">The cost of living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lastRenderedPageBreak/>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rsidP="00874D78">
      <w:pPr>
        <w:pStyle w:val="ListParagraph"/>
        <w:numPr>
          <w:ilvl w:val="0"/>
          <w:numId w:val="44"/>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758D8712" w14:textId="19BEB0F2" w:rsidR="005568B4" w:rsidRPr="005568B4" w:rsidRDefault="5E5F2A57" w:rsidP="00874D78">
      <w:pPr>
        <w:pStyle w:val="ListParagraph"/>
        <w:numPr>
          <w:ilvl w:val="0"/>
          <w:numId w:val="44"/>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14564E51" w14:textId="292EA76D" w:rsidR="00572C63" w:rsidRPr="00EE56E0" w:rsidRDefault="00866CC0" w:rsidP="00874D78">
      <w:pPr>
        <w:pStyle w:val="ListParagraph"/>
        <w:numPr>
          <w:ilvl w:val="0"/>
          <w:numId w:val="31"/>
        </w:numPr>
        <w:ind w:left="851" w:hanging="397"/>
      </w:pPr>
      <w:r w:rsidRPr="00866CC0">
        <w:t>The National</w:t>
      </w:r>
      <w:r>
        <w:t xml:space="preserve"> Employers for local government took the unprecedented step in 2022 of writing to the </w:t>
      </w:r>
      <w:r w:rsidR="004457CB">
        <w:t xml:space="preserve">Secretary of State for the Department of Levelling Up, Housing and Communities (DLUHC) when they made their final pay offer to the trade unions, highlighting the need for additional funding to meet the NLW cost.  </w:t>
      </w:r>
      <w:r w:rsidR="0074091A">
        <w:t>Government declined to recognise the issue and the particular position of local government within the public sector in relation to the NLW.  The additional funding made available from 2023</w:t>
      </w:r>
      <w:r w:rsidR="00CB3985">
        <w:t>/24</w:t>
      </w:r>
      <w:r w:rsidR="0074091A">
        <w:t xml:space="preserve"> may assist with the challenge of meeting the NLW cost in 2023/4</w:t>
      </w:r>
      <w:r w:rsidR="008E397E">
        <w:t xml:space="preserve"> but leaves the cumulative cost highlighted in 2022 unmet: it is </w:t>
      </w:r>
      <w:r w:rsidR="00451398">
        <w:t xml:space="preserve">therefore </w:t>
      </w:r>
      <w:r w:rsidR="008E397E">
        <w:t xml:space="preserve">unlikely </w:t>
      </w:r>
      <w:r w:rsidR="00451398">
        <w:t>that this will provide much support for councils in meeting their workforce capacity challenges.</w:t>
      </w:r>
      <w:r w:rsidR="00440ED6">
        <w:t xml:space="preserve">  </w:t>
      </w:r>
      <w:r w:rsidR="00D86B63">
        <w:t xml:space="preserve">While the 9.2 per cent increase in local government core spending power announced in the </w:t>
      </w:r>
      <w:r w:rsidR="00DB2650">
        <w:t xml:space="preserve">2023/24 </w:t>
      </w:r>
      <w:r w:rsidR="00057BD3">
        <w:t xml:space="preserve">Provisional Local Government Finance Settlement </w:t>
      </w:r>
      <w:r w:rsidR="001F2D62">
        <w:t xml:space="preserve">will help councils deal with inflationary and other cost pressures, the LGA will continue to make the case </w:t>
      </w:r>
      <w:r w:rsidR="00DD3738">
        <w:t>for</w:t>
      </w:r>
      <w:r w:rsidR="001F2D62">
        <w:t xml:space="preserve"> the underlying and existing pressures that remain</w:t>
      </w:r>
      <w:r w:rsidR="006B1B50">
        <w:t>.  Many councils will also see muc</w:t>
      </w:r>
      <w:r w:rsidR="00381296">
        <w:t>h</w:t>
      </w:r>
      <w:r w:rsidR="006B1B50">
        <w:t xml:space="preserve"> lower increases in Core Spending Power</w:t>
      </w:r>
      <w:r w:rsidR="00381296">
        <w:t xml:space="preserve"> in the next financial year</w:t>
      </w:r>
      <w:r w:rsidR="00C5523D">
        <w:t>;</w:t>
      </w:r>
    </w:p>
    <w:p w14:paraId="40E19E6A" w14:textId="217F8C8E" w:rsidR="00DD0F44" w:rsidRPr="00EE56E0" w:rsidRDefault="00DD0F44" w:rsidP="00874D78">
      <w:pPr>
        <w:pStyle w:val="ListParagraph"/>
        <w:numPr>
          <w:ilvl w:val="0"/>
          <w:numId w:val="31"/>
        </w:numPr>
        <w:ind w:left="851" w:hanging="397"/>
      </w:pPr>
      <w:r w:rsidRPr="00EE56E0">
        <w:t>In its December 2021 white paper on adult social care, t</w:t>
      </w:r>
      <w:r w:rsidR="00E80796" w:rsidRPr="00EE56E0">
        <w:t xml:space="preserve">he Government announced </w:t>
      </w:r>
      <w:r w:rsidR="000B00C8" w:rsidRPr="00EE56E0">
        <w:t>£500 million for measures to support the adult social care workforce</w:t>
      </w:r>
      <w:r w:rsidRPr="00EE56E0">
        <w:t>.</w:t>
      </w:r>
      <w:r w:rsidR="000C1AC4" w:rsidRPr="00EE56E0">
        <w:t xml:space="preserve"> The LGA continues to make the case that more detail is needed on this funding to ensure that the Government joins up its various workforce commitments and is keen to work with Government and partners to achieve this</w:t>
      </w:r>
      <w:r w:rsidR="00EE56E0">
        <w:t>;</w:t>
      </w:r>
    </w:p>
    <w:p w14:paraId="7051D411" w14:textId="45E018CC" w:rsidR="00BC035E" w:rsidRPr="00EE56E0" w:rsidRDefault="00D9037F" w:rsidP="00874D78">
      <w:pPr>
        <w:pStyle w:val="ListParagraph"/>
        <w:numPr>
          <w:ilvl w:val="0"/>
          <w:numId w:val="31"/>
        </w:numPr>
        <w:ind w:left="851" w:hanging="397"/>
      </w:pPr>
      <w:r w:rsidRPr="00EE56E0">
        <w:t xml:space="preserve">In </w:t>
      </w:r>
      <w:r w:rsidR="00EE56E0">
        <w:t>the</w:t>
      </w:r>
      <w:r w:rsidRPr="00EE56E0">
        <w:t xml:space="preserve"> November 2022 Autumn Statement</w:t>
      </w:r>
      <w:r w:rsidR="00301362" w:rsidRPr="00EE56E0">
        <w:t xml:space="preserve">, the Government announced its </w:t>
      </w:r>
      <w:r w:rsidR="0007513B" w:rsidRPr="00EE56E0">
        <w:t>intention to publish a comprehensive workforce plan for the NHS.</w:t>
      </w:r>
      <w:r w:rsidR="00301362" w:rsidRPr="00EE56E0">
        <w:t xml:space="preserve"> In response, the LGA has stressed the need </w:t>
      </w:r>
      <w:r w:rsidR="00357D43" w:rsidRPr="00EE56E0">
        <w:t>to expand the scope of the plan to include the adult social care workforce</w:t>
      </w:r>
      <w:r w:rsidR="00EE56E0">
        <w:t>;</w:t>
      </w:r>
    </w:p>
    <w:p w14:paraId="4B66EBF8" w14:textId="743CBF09" w:rsidR="00572C63" w:rsidRDefault="00285AE7" w:rsidP="00874D78">
      <w:pPr>
        <w:pStyle w:val="ListParagraph"/>
        <w:numPr>
          <w:ilvl w:val="0"/>
          <w:numId w:val="31"/>
        </w:numPr>
        <w:ind w:left="851" w:hanging="397"/>
        <w:rPr>
          <w:rFonts w:cs="Arial"/>
        </w:rPr>
      </w:pPr>
      <w:r w:rsidRPr="00EE56E0">
        <w:lastRenderedPageBreak/>
        <w:t xml:space="preserve">In the Autumn Statement, </w:t>
      </w:r>
      <w:r w:rsidR="00453F73" w:rsidRPr="00EE56E0">
        <w:t xml:space="preserve">the Government </w:t>
      </w:r>
      <w:r w:rsidR="007A2B03">
        <w:t xml:space="preserve">also </w:t>
      </w:r>
      <w:r w:rsidR="00453F73" w:rsidRPr="00EE56E0">
        <w:t xml:space="preserve">announced it would delay the rollout of adult social care </w:t>
      </w:r>
      <w:r w:rsidR="00453F73" w:rsidRPr="007A2B03">
        <w:rPr>
          <w:rFonts w:cs="Arial"/>
        </w:rPr>
        <w:t>charging reform</w:t>
      </w:r>
      <w:r w:rsidR="00E26B26" w:rsidRPr="007A2B03">
        <w:rPr>
          <w:rFonts w:cs="Arial"/>
        </w:rPr>
        <w:t xml:space="preserve"> in light of concerns from the sector that </w:t>
      </w:r>
      <w:r w:rsidR="00E26B26" w:rsidRPr="00AD243B">
        <w:rPr>
          <w:rFonts w:cs="Arial"/>
        </w:rPr>
        <w:t xml:space="preserve">underfunded reforms would have exacerbated </w:t>
      </w:r>
      <w:r w:rsidR="000C31C2" w:rsidRPr="00AD243B">
        <w:rPr>
          <w:rFonts w:cs="Arial"/>
        </w:rPr>
        <w:t>significant ongoing financial and workforce pressures</w:t>
      </w:r>
      <w:r w:rsidR="007A2B03" w:rsidRPr="00AD243B">
        <w:rPr>
          <w:rFonts w:cs="Arial"/>
        </w:rPr>
        <w:t>;</w:t>
      </w:r>
    </w:p>
    <w:p w14:paraId="5979B0B5" w14:textId="5A5C21FB" w:rsidR="00FA16A9" w:rsidRDefault="00FA16A9" w:rsidP="00874D78">
      <w:pPr>
        <w:pStyle w:val="ListParagraph"/>
        <w:numPr>
          <w:ilvl w:val="0"/>
          <w:numId w:val="31"/>
        </w:numPr>
        <w:ind w:left="851" w:hanging="397"/>
        <w:rPr>
          <w:rFonts w:cs="Arial"/>
        </w:rPr>
      </w:pPr>
      <w:r>
        <w:rPr>
          <w:rFonts w:cs="Arial"/>
        </w:rPr>
        <w:t xml:space="preserve">The Government has announced its intention to consult </w:t>
      </w:r>
      <w:r w:rsidR="009B3AA7">
        <w:rPr>
          <w:rFonts w:cs="Arial"/>
        </w:rPr>
        <w:t xml:space="preserve">on increases to planning fees </w:t>
      </w:r>
      <w:r w:rsidR="004606D8">
        <w:rPr>
          <w:rFonts w:cs="Arial"/>
        </w:rPr>
        <w:t xml:space="preserve">to </w:t>
      </w:r>
      <w:r w:rsidR="006F481D">
        <w:rPr>
          <w:rFonts w:cs="Arial"/>
        </w:rPr>
        <w:t>improve capacity in the local planning system;</w:t>
      </w:r>
      <w:r w:rsidR="004606D8">
        <w:rPr>
          <w:rFonts w:cs="Arial"/>
        </w:rPr>
        <w:t xml:space="preserve"> </w:t>
      </w:r>
    </w:p>
    <w:p w14:paraId="1B908F4D" w14:textId="4D4F7F1F" w:rsidR="008D711E" w:rsidRPr="00680E17" w:rsidRDefault="00680E17" w:rsidP="00680E17">
      <w:pPr>
        <w:pStyle w:val="ListParagraph"/>
        <w:numPr>
          <w:ilvl w:val="0"/>
          <w:numId w:val="31"/>
        </w:numPr>
        <w:ind w:left="851" w:hanging="397"/>
        <w:rPr>
          <w:rFonts w:cs="Arial"/>
        </w:rPr>
      </w:pPr>
      <w:r>
        <w:rPr>
          <w:rFonts w:cs="Arial"/>
        </w:rPr>
        <w:t>In its August 2020 ‘Planning for the Future’ white paper the Government announced its commitment to developing a comprehensive resources and skills strategy for the sector;</w:t>
      </w:r>
    </w:p>
    <w:p w14:paraId="10F2B7E0" w14:textId="3D7C4C1C" w:rsidR="00072220" w:rsidRPr="00C23E10" w:rsidRDefault="00072220" w:rsidP="00874D78">
      <w:pPr>
        <w:pStyle w:val="ListParagraph"/>
        <w:numPr>
          <w:ilvl w:val="0"/>
          <w:numId w:val="31"/>
        </w:numPr>
        <w:ind w:left="851" w:hanging="397"/>
        <w:rPr>
          <w:rFonts w:cs="Arial"/>
        </w:rPr>
      </w:pPr>
      <w:r w:rsidRPr="007A2B03">
        <w:rPr>
          <w:rFonts w:cs="Arial"/>
        </w:rPr>
        <w:t xml:space="preserve">New </w:t>
      </w:r>
      <w:r w:rsidRPr="00C23E10">
        <w:rPr>
          <w:rFonts w:cs="Arial"/>
        </w:rPr>
        <w:t xml:space="preserve">Government strategies on </w:t>
      </w:r>
      <w:r w:rsidR="00AD243B" w:rsidRPr="00C23E10">
        <w:rPr>
          <w:rFonts w:cs="Arial"/>
        </w:rPr>
        <w:t>l</w:t>
      </w:r>
      <w:r w:rsidRPr="00C23E10">
        <w:rPr>
          <w:rFonts w:cs="Arial"/>
        </w:rPr>
        <w:t xml:space="preserve">ibraries and </w:t>
      </w:r>
      <w:r w:rsidR="00AD243B" w:rsidRPr="00C23E10">
        <w:rPr>
          <w:rFonts w:cs="Arial"/>
        </w:rPr>
        <w:t>s</w:t>
      </w:r>
      <w:r w:rsidRPr="00C23E10">
        <w:rPr>
          <w:rFonts w:cs="Arial"/>
        </w:rPr>
        <w:t>port are being developed</w:t>
      </w:r>
      <w:r w:rsidR="001E7D90" w:rsidRPr="00C23E10">
        <w:rPr>
          <w:rFonts w:cs="Arial"/>
        </w:rPr>
        <w:t>.  The Government has committed that these will</w:t>
      </w:r>
      <w:r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library, archives, records, information and knowledge sector to inform these</w:t>
      </w:r>
      <w:r w:rsidR="002650B3">
        <w:rPr>
          <w:rFonts w:cs="Arial"/>
          <w:shd w:val="clear" w:color="auto" w:fill="FFFFFF"/>
        </w:rPr>
        <w:t>.</w:t>
      </w:r>
    </w:p>
    <w:p w14:paraId="38EBACE2" w14:textId="3A23AFD5" w:rsidR="7051EFC8" w:rsidRPr="00C23E10" w:rsidRDefault="00A726A5" w:rsidP="008017E4">
      <w:pPr>
        <w:ind w:left="426" w:hanging="426"/>
      </w:pPr>
      <w:r>
        <w:t>28</w:t>
      </w:r>
      <w:r w:rsidR="00A55F8B" w:rsidRPr="00C23E10">
        <w:t>.</w:t>
      </w:r>
      <w:r w:rsidR="00A55F8B" w:rsidRPr="00C23E10">
        <w:tab/>
      </w:r>
      <w:r w:rsidR="7051EFC8" w:rsidRPr="00C23E10">
        <w:t xml:space="preserve">The experience of the regulatory services task and finish group, in 2021, however, offers some indication of the possible challenges. </w:t>
      </w:r>
      <w:r w:rsidR="00A55F8B"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00A55F8B"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00A55F8B"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739BD004" w:rsidR="0017570D" w:rsidRDefault="00A726A5" w:rsidP="00A726A5">
      <w:pPr>
        <w:ind w:left="426" w:hanging="426"/>
      </w:pPr>
      <w:r>
        <w:t>29.</w:t>
      </w:r>
      <w:r>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4867F8B3" w:rsidR="00340516" w:rsidRDefault="7F4F18F2" w:rsidP="00A726A5">
      <w:pPr>
        <w:pStyle w:val="ListParagraph"/>
        <w:numPr>
          <w:ilvl w:val="0"/>
          <w:numId w:val="49"/>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332756">
      <w:pPr>
        <w:pStyle w:val="Heading2"/>
        <w:spacing w:before="0" w:after="160" w:line="300" w:lineRule="atLeast"/>
        <w:rPr>
          <w:color w:val="auto"/>
        </w:rPr>
      </w:pPr>
      <w:r>
        <w:rPr>
          <w:color w:val="auto"/>
        </w:rPr>
        <w:t>P</w:t>
      </w:r>
      <w:r w:rsidR="007A28AD">
        <w:rPr>
          <w:color w:val="auto"/>
        </w:rPr>
        <w:t>olicy offers and asks</w:t>
      </w:r>
    </w:p>
    <w:p w14:paraId="2122DCD1" w14:textId="6B6D3743" w:rsidR="006B1985" w:rsidRDefault="116078E5" w:rsidP="00A726A5">
      <w:pPr>
        <w:pStyle w:val="ListParagraph"/>
        <w:numPr>
          <w:ilvl w:val="0"/>
          <w:numId w:val="49"/>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332756">
      <w:pPr>
        <w:spacing w:before="0" w:after="160"/>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377E93F9" w:rsidR="00F20733" w:rsidRPr="009F1082" w:rsidRDefault="00A726A5" w:rsidP="00332756">
      <w:pPr>
        <w:spacing w:before="0" w:after="160"/>
        <w:ind w:left="426" w:hanging="426"/>
        <w:rPr>
          <w:b/>
        </w:rPr>
      </w:pPr>
      <w:r>
        <w:lastRenderedPageBreak/>
        <w:t>32.</w:t>
      </w:r>
      <w:r w:rsidR="009F1082">
        <w:tab/>
      </w:r>
      <w:r w:rsidR="009F1082"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0E7B5D8A" w:rsidR="00257A04" w:rsidRDefault="1846DA80" w:rsidP="00332756">
      <w:pPr>
        <w:spacing w:before="0" w:after="160"/>
        <w:ind w:left="426" w:firstLine="0"/>
      </w:pPr>
      <w:r>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r w:rsidR="00EE0B30">
        <w:t xml:space="preserve">one </w:t>
      </w:r>
      <w:r w:rsidR="47788908">
        <w:t>to</w:t>
      </w:r>
      <w:r w:rsidR="00EE0B30">
        <w:t xml:space="preserve"> five </w:t>
      </w:r>
      <w:r w:rsidR="47788908">
        <w:t>year</w:t>
      </w:r>
      <w:r w:rsidR="122BBDE6">
        <w:t xml:space="preserve"> </w:t>
      </w:r>
      <w:r w:rsidR="7FA43807">
        <w:t xml:space="preserve">period. </w:t>
      </w:r>
      <w:r w:rsidR="5C7CC859">
        <w:t xml:space="preserve"> </w:t>
      </w:r>
    </w:p>
    <w:p w14:paraId="0DC94F93" w14:textId="2CDCB72C" w:rsidR="00F20733" w:rsidRPr="00F20733" w:rsidRDefault="5C7CC859" w:rsidP="00CB3C1C">
      <w:pPr>
        <w:ind w:left="426" w:firstLine="0"/>
      </w:pPr>
      <w:r>
        <w:t>As large employers covering the entire country</w:t>
      </w:r>
      <w:r w:rsidR="00A433A3">
        <w:t>,</w:t>
      </w:r>
      <w:r>
        <w:t xml:space="preserve"> councils are strategically placed to create local </w:t>
      </w:r>
      <w:r w:rsidR="00DF2A24">
        <w:t xml:space="preserve">employment </w:t>
      </w:r>
      <w:r>
        <w:t xml:space="preserve">opportunities </w:t>
      </w:r>
      <w:r w:rsidR="2B6C6492">
        <w:t>where they have skills needs</w:t>
      </w:r>
      <w:r w:rsidR="00257A04">
        <w:t>:</w:t>
      </w:r>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13F58D39" w:rsidR="00F20733" w:rsidRPr="00F20733" w:rsidRDefault="00A726A5" w:rsidP="002423D1">
      <w:pPr>
        <w:ind w:left="426" w:hanging="426"/>
        <w:rPr>
          <w:b/>
          <w:bCs/>
        </w:rPr>
      </w:pPr>
      <w:r>
        <w:t>33</w:t>
      </w:r>
      <w:r w:rsidR="00F20733">
        <w:t>.</w:t>
      </w:r>
      <w:r w:rsidR="00F20733">
        <w:tab/>
      </w:r>
      <w:r w:rsidR="00E57DE9">
        <w:rPr>
          <w:b/>
          <w:bCs/>
        </w:rPr>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sidR="00E57DE9">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0A3049F3" w:rsidR="00F20733" w:rsidRPr="00F20733" w:rsidRDefault="00F20733" w:rsidP="00F20733">
      <w:pPr>
        <w:pStyle w:val="ListParagraph"/>
        <w:ind w:left="454" w:firstLine="0"/>
      </w:pPr>
      <w:r>
        <w:t>In light of the challenge to recruit specialist and technical roles</w:t>
      </w:r>
      <w:r w:rsidR="723DB78B">
        <w:t>,</w:t>
      </w:r>
      <w:r>
        <w:t xml:space="preserve"> many councils </w:t>
      </w:r>
      <w:r w:rsidR="552FB53E">
        <w:t xml:space="preserve">are </w:t>
      </w:r>
      <w:r w:rsidR="71CD895D">
        <w:t>looking to develop their existing staff to close their immediate skills gaps</w:t>
      </w:r>
      <w:r w:rsidR="00D97401">
        <w:t>,</w:t>
      </w:r>
      <w:r w:rsidR="71CD895D">
        <w:t xml:space="preserve"> </w:t>
      </w:r>
      <w:r w:rsidR="00A872DC">
        <w:t>i</w:t>
      </w:r>
      <w:r w:rsidR="71CD895D">
        <w:t xml:space="preserve">.e. </w:t>
      </w:r>
      <w:r>
        <w:t>to ‘grow their own’ talent</w:t>
      </w:r>
      <w:r w:rsidR="0D088A9A">
        <w:t xml:space="preserve">. </w:t>
      </w:r>
      <w:r w:rsidR="00D97401">
        <w:t>I</w:t>
      </w:r>
      <w:r>
        <w:t>n the context of significant budget reductions</w:t>
      </w:r>
      <w:r w:rsidR="00D97401">
        <w:t xml:space="preserve">, </w:t>
      </w:r>
      <w:r w:rsidR="723DB78B">
        <w:t>there</w:t>
      </w:r>
      <w:r>
        <w:t xml:space="preserve"> is little funding or capacity to support this.  The LGA</w:t>
      </w:r>
      <w:r w:rsidR="723DB78B">
        <w:t xml:space="preserve"> </w:t>
      </w:r>
      <w:r w:rsidR="2A731A60">
        <w:t xml:space="preserve">is pressing </w:t>
      </w:r>
      <w:r w:rsidR="00D97401">
        <w:t>G</w:t>
      </w:r>
      <w:r w:rsidR="2A731A60">
        <w:t>overnment to provide similar</w:t>
      </w:r>
      <w:r>
        <w:t xml:space="preserve"> </w:t>
      </w:r>
      <w:r w:rsidR="2A731A60">
        <w:t>investment in training and development programmes</w:t>
      </w:r>
      <w:r w:rsidR="00D97401">
        <w:t xml:space="preserve"> to that</w:t>
      </w:r>
      <w:r w:rsidR="2A731A60">
        <w:t xml:space="preserve"> provided in other parts of the public sector, to address specific skill shortages </w:t>
      </w:r>
      <w:r w:rsidR="30F15390">
        <w:t>now</w:t>
      </w:r>
      <w:r w:rsidR="2A731A60">
        <w:t xml:space="preserve"> in </w:t>
      </w:r>
      <w:r>
        <w:t xml:space="preserve">children’s services, </w:t>
      </w:r>
      <w:r w:rsidR="4F11B587">
        <w:t xml:space="preserve">regulatory services </w:t>
      </w:r>
      <w:r>
        <w:t xml:space="preserve">and waste </w:t>
      </w:r>
      <w:r w:rsidR="25CE0332">
        <w:t>management</w:t>
      </w:r>
      <w:r w:rsidR="00D97401">
        <w:t>.</w:t>
      </w:r>
      <w:r w:rsidR="25CE0332">
        <w:t xml:space="preserve"> </w:t>
      </w:r>
      <w:r>
        <w:t xml:space="preserve"> </w:t>
      </w:r>
    </w:p>
    <w:p w14:paraId="44BA7C80" w14:textId="0788EFB7" w:rsidR="00A92E56" w:rsidRDefault="00A726A5" w:rsidP="00A92E56">
      <w:pPr>
        <w:pStyle w:val="ListParagraph"/>
        <w:ind w:left="426" w:hanging="426"/>
      </w:pPr>
      <w:r>
        <w:t>34</w:t>
      </w:r>
      <w:r w:rsidR="00A92E56">
        <w:t>.</w:t>
      </w:r>
      <w:r w:rsidR="00A92E56">
        <w:tab/>
      </w:r>
      <w:r w:rsidR="00A92E56">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sidR="00A92E56">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5EE87DC4" w:rsidR="00C5523D" w:rsidRDefault="6D04335A" w:rsidP="000319F2">
      <w:pPr>
        <w:pStyle w:val="ListParagraph"/>
        <w:ind w:left="426" w:firstLine="0"/>
      </w:pPr>
      <w:r>
        <w:t xml:space="preserve">Many of </w:t>
      </w:r>
      <w:r w:rsidR="789C6554">
        <w:t xml:space="preserve">the </w:t>
      </w:r>
      <w:r>
        <w:t>local government skill shortage areas</w:t>
      </w:r>
      <w:r w:rsidR="2BE4A5BB">
        <w:t xml:space="preserve"> (including those in statutory services)</w:t>
      </w:r>
      <w:r>
        <w:t xml:space="preserve"> require graduate or </w:t>
      </w:r>
      <w:r w:rsidR="7239B800">
        <w:t>professional</w:t>
      </w:r>
      <w:r>
        <w:t xml:space="preserve"> qualification</w:t>
      </w:r>
      <w:r w:rsidR="246B8D19">
        <w:t>s</w:t>
      </w:r>
      <w:r>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44CC66E2" w:rsidR="3AEC670D" w:rsidRPr="00C5523D" w:rsidRDefault="00A726A5" w:rsidP="00E20463">
      <w:pPr>
        <w:spacing w:before="0" w:after="160"/>
        <w:ind w:left="426" w:hanging="426"/>
        <w:rPr>
          <w:i/>
          <w:iCs/>
        </w:rPr>
      </w:pPr>
      <w:r>
        <w:t>35</w:t>
      </w:r>
      <w:r w:rsidR="000319F2" w:rsidRPr="00C5523D">
        <w:t>.</w:t>
      </w:r>
      <w:r w:rsidR="000319F2" w:rsidRPr="00C5523D">
        <w:tab/>
      </w:r>
      <w:r w:rsidR="00B72F5C"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01BBDF2E" w:rsidR="00A80035" w:rsidRDefault="00000000" w:rsidP="00E20463">
      <w:pPr>
        <w:spacing w:before="0" w:after="160"/>
        <w:ind w:left="426" w:firstLine="0"/>
        <w:rPr>
          <w:rFonts w:eastAsia="Arial" w:cs="Arial"/>
          <w:color w:val="000000" w:themeColor="text1"/>
        </w:rPr>
      </w:pPr>
      <w:hyperlink r:id="rId18" w:history="1">
        <w:r w:rsidR="007C7970" w:rsidRPr="00BF0409">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rsidP="00E20463">
      <w:pPr>
        <w:pStyle w:val="ListParagraph"/>
        <w:numPr>
          <w:ilvl w:val="0"/>
          <w:numId w:val="45"/>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is suboptimal and costly;</w:t>
      </w:r>
    </w:p>
    <w:p w14:paraId="598FAC6F" w14:textId="0E622B50" w:rsidR="004666B4" w:rsidRPr="004017D3" w:rsidRDefault="004666B4" w:rsidP="00E20463">
      <w:pPr>
        <w:pStyle w:val="ListParagraph"/>
        <w:numPr>
          <w:ilvl w:val="0"/>
          <w:numId w:val="45"/>
        </w:numPr>
        <w:rPr>
          <w:rFonts w:eastAsia="Arial" w:cs="Arial"/>
          <w:color w:val="000000" w:themeColor="text1"/>
        </w:rPr>
      </w:pPr>
      <w:r>
        <w:rPr>
          <w:rFonts w:eastAsia="Arial" w:cs="Arial"/>
          <w:color w:val="000000" w:themeColor="text1"/>
        </w:rPr>
        <w:lastRenderedPageBreak/>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1EC31043" w:rsidR="003D2AEA" w:rsidRDefault="00A726A5" w:rsidP="00E20463">
      <w:pPr>
        <w:spacing w:before="0" w:after="160"/>
        <w:ind w:left="426" w:hanging="426"/>
        <w:rPr>
          <w:b/>
          <w:bCs/>
        </w:rPr>
      </w:pPr>
      <w:r>
        <w:t>36</w:t>
      </w:r>
      <w:r w:rsidR="00F20733">
        <w:t>.</w:t>
      </w:r>
      <w:r w:rsidR="00F20733">
        <w:tab/>
      </w:r>
      <w:r w:rsidR="004F1375" w:rsidRPr="00F20733">
        <w:rPr>
          <w:b/>
          <w:bCs/>
        </w:rPr>
        <w:t xml:space="preserve">Councils </w:t>
      </w:r>
      <w:r w:rsidR="00BF2C29" w:rsidRPr="00F20733">
        <w:rPr>
          <w:b/>
          <w:bCs/>
        </w:rPr>
        <w:t>need flexibilit</w:t>
      </w:r>
      <w:r w:rsidR="00401DAB" w:rsidRPr="00F20733">
        <w:rPr>
          <w:b/>
          <w:bCs/>
        </w:rPr>
        <w:t xml:space="preserve">ies in implementing apprenticeships </w:t>
      </w:r>
    </w:p>
    <w:p w14:paraId="17B895AB" w14:textId="2BCB8997" w:rsidR="00401DAB" w:rsidRDefault="001414F6" w:rsidP="003D2AEA">
      <w:pPr>
        <w:ind w:left="426" w:firstLine="0"/>
      </w:pPr>
      <w:r>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levels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77777777" w:rsidR="00CC3074" w:rsidRDefault="499EA54E" w:rsidP="00AB69FE">
      <w:pPr>
        <w:ind w:left="426" w:firstLine="0"/>
      </w:pPr>
      <w:r>
        <w:t xml:space="preserve">The LGA </w:t>
      </w:r>
      <w:r w:rsidR="00FE141B">
        <w:t>is seeking</w:t>
      </w:r>
      <w:r>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77777777" w:rsidR="00D86E4C" w:rsidRDefault="7136FB3B" w:rsidP="00D86E4C">
      <w:pPr>
        <w:ind w:left="426" w:firstLine="0"/>
      </w:pPr>
      <w:r w:rsidRPr="00FE141B">
        <w:t>Council</w:t>
      </w:r>
      <w:r w:rsidR="003B4C4D">
        <w:t>-</w:t>
      </w:r>
      <w:r w:rsidRPr="00FE141B">
        <w:t>maintained schools have been dispropor</w:t>
      </w:r>
      <w:r w:rsidR="622991DE" w:rsidRPr="00FE141B">
        <w:t>tion</w:t>
      </w:r>
      <w:r w:rsidRPr="00FE141B">
        <w:t xml:space="preserve">ately </w:t>
      </w:r>
      <w:r w:rsidR="74122F9B" w:rsidRPr="00FE141B">
        <w:t>a</w:t>
      </w:r>
      <w:r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432D4500" w:rsidR="00D86E4C" w:rsidRDefault="00383910" w:rsidP="00D86E4C">
      <w:pPr>
        <w:ind w:left="426" w:hanging="426"/>
      </w:pPr>
      <w:r>
        <w:t>37</w:t>
      </w:r>
      <w:r w:rsidR="00D86E4C">
        <w:t xml:space="preserve">. </w:t>
      </w:r>
      <w:r w:rsidR="00D86E4C" w:rsidRPr="00D86E4C">
        <w:rPr>
          <w:b/>
          <w:bCs/>
        </w:rPr>
        <w:t>Councils need investment to support economic development</w:t>
      </w:r>
    </w:p>
    <w:p w14:paraId="4505CE4C" w14:textId="77777777" w:rsidR="00D86E4C" w:rsidRPr="008B0DBF" w:rsidRDefault="00D86E4C" w:rsidP="00D86E4C">
      <w:pPr>
        <w:pStyle w:val="ListParagraph"/>
        <w:ind w:left="426" w:firstLine="0"/>
        <w:rPr>
          <w:rFonts w:eastAsia="Arial" w:cs="Arial"/>
        </w:rPr>
      </w:pPr>
      <w:r w:rsidRPr="3E5AB878">
        <w:rPr>
          <w:rFonts w:eastAsia="Arial" w:cs="Arial"/>
        </w:rPr>
        <w:t>Councils’ e</w:t>
      </w:r>
      <w:r w:rsidRPr="005B0416">
        <w:rPr>
          <w:rFonts w:eastAsia="Arial" w:cs="Arial"/>
        </w:rPr>
        <w:t xml:space="preserve">conomic development (ED) teams promote prosperity amongst communities, residents, and businesses, and have latterly been entrusted as ‘lead authority’ to work with Government to determine how multiple economic growth-related funding streams, are targeted in </w:t>
      </w:r>
      <w:r>
        <w:rPr>
          <w:rFonts w:eastAsia="Arial" w:cs="Arial"/>
        </w:rPr>
        <w:t xml:space="preserve">local </w:t>
      </w:r>
      <w:r w:rsidRPr="005B0416">
        <w:rPr>
          <w:rFonts w:eastAsia="Arial" w:cs="Arial"/>
        </w:rPr>
        <w:t xml:space="preserve">areas. </w:t>
      </w:r>
      <w:r>
        <w:rPr>
          <w:rFonts w:eastAsia="Arial" w:cs="Arial"/>
        </w:rPr>
        <w:t xml:space="preserve"> The </w:t>
      </w:r>
      <w:r w:rsidRPr="005B0416">
        <w:rPr>
          <w:rFonts w:eastAsia="Arial" w:cs="Arial"/>
        </w:rPr>
        <w:t xml:space="preserve">Chief Economic Development Officers Society (CEDOS) </w:t>
      </w:r>
      <w:r w:rsidRPr="3E5AB878">
        <w:rPr>
          <w:rFonts w:eastAsia="Arial" w:cs="Arial"/>
        </w:rPr>
        <w:t xml:space="preserve">published a </w:t>
      </w:r>
      <w:r w:rsidRPr="00535011">
        <w:rPr>
          <w:rFonts w:eastAsia="Arial" w:cs="Arial"/>
        </w:rPr>
        <w:t>report</w:t>
      </w:r>
      <w:r>
        <w:rPr>
          <w:rStyle w:val="FootnoteReference"/>
          <w:rFonts w:eastAsia="Arial" w:cs="Arial"/>
        </w:rPr>
        <w:footnoteReference w:id="39"/>
      </w:r>
      <w:r w:rsidRPr="3E5AB878">
        <w:rPr>
          <w:rFonts w:eastAsia="Arial" w:cs="Arial"/>
        </w:rPr>
        <w:t xml:space="preserve"> earlier this year</w:t>
      </w:r>
      <w:r>
        <w:rPr>
          <w:rFonts w:eastAsia="Arial" w:cs="Arial"/>
        </w:rPr>
        <w:t xml:space="preserve"> which identified recruitment challenges and skills gaps in light of changing demands on the service. </w:t>
      </w:r>
      <w:r w:rsidRPr="18D75AFA">
        <w:rPr>
          <w:rFonts w:eastAsia="Arial" w:cs="Arial"/>
          <w:i/>
          <w:iCs/>
        </w:rPr>
        <w:t xml:space="preserve"> </w:t>
      </w:r>
    </w:p>
    <w:p w14:paraId="0AC80524" w14:textId="1DAF8A3F" w:rsidR="00D86E4C" w:rsidRDefault="00D86E4C" w:rsidP="00D86E4C">
      <w:pPr>
        <w:pStyle w:val="ListParagraph"/>
        <w:ind w:left="426" w:firstLine="0"/>
        <w:rPr>
          <w:rFonts w:eastAsia="Arial" w:cs="Arial"/>
        </w:rPr>
      </w:pPr>
      <w:r>
        <w:rPr>
          <w:rFonts w:eastAsia="Arial" w:cs="Arial"/>
        </w:rPr>
        <w:t>The LGA</w:t>
      </w:r>
      <w:r w:rsidRPr="3ADFDD5A">
        <w:rPr>
          <w:rFonts w:eastAsia="Arial" w:cs="Arial"/>
        </w:rPr>
        <w:t xml:space="preserve"> </w:t>
      </w:r>
      <w:r>
        <w:rPr>
          <w:rFonts w:eastAsia="Arial" w:cs="Arial"/>
        </w:rPr>
        <w:t xml:space="preserve">has </w:t>
      </w:r>
      <w:r w:rsidRPr="3ADFDD5A">
        <w:rPr>
          <w:rFonts w:eastAsia="Arial" w:cs="Arial"/>
        </w:rPr>
        <w:t xml:space="preserve">commissioned Shared Intelligence (Si) to build on CEDOS’ </w:t>
      </w:r>
      <w:r>
        <w:rPr>
          <w:rFonts w:eastAsia="Arial" w:cs="Arial"/>
        </w:rPr>
        <w:t xml:space="preserve">research </w:t>
      </w:r>
      <w:r w:rsidRPr="3ADFDD5A">
        <w:rPr>
          <w:rFonts w:eastAsia="Arial" w:cs="Arial"/>
        </w:rPr>
        <w:t xml:space="preserve">and </w:t>
      </w:r>
      <w:r w:rsidRPr="3AC7B11C">
        <w:rPr>
          <w:rFonts w:eastAsia="Arial" w:cs="Arial"/>
        </w:rPr>
        <w:t xml:space="preserve">engage different </w:t>
      </w:r>
      <w:r w:rsidRPr="587A995C">
        <w:rPr>
          <w:rFonts w:eastAsia="Arial" w:cs="Arial"/>
        </w:rPr>
        <w:t xml:space="preserve">parts of </w:t>
      </w:r>
      <w:r w:rsidRPr="3ADFDD5A">
        <w:rPr>
          <w:rFonts w:eastAsia="Arial" w:cs="Arial"/>
        </w:rPr>
        <w:t>local government</w:t>
      </w:r>
      <w:r w:rsidRPr="194F71F9">
        <w:rPr>
          <w:rFonts w:eastAsia="Arial" w:cs="Arial"/>
        </w:rPr>
        <w:t xml:space="preserve"> through our partner </w:t>
      </w:r>
      <w:r w:rsidRPr="27B0058D">
        <w:rPr>
          <w:rFonts w:eastAsia="Arial" w:cs="Arial"/>
        </w:rPr>
        <w:t>organisations.</w:t>
      </w:r>
      <w:r w:rsidRPr="3ADFDD5A">
        <w:rPr>
          <w:rFonts w:eastAsia="Arial" w:cs="Arial"/>
        </w:rPr>
        <w:t xml:space="preserve"> Si</w:t>
      </w:r>
      <w:r>
        <w:rPr>
          <w:rFonts w:eastAsia="Arial" w:cs="Arial"/>
        </w:rPr>
        <w:t xml:space="preserve">’s report, due in March 2023, </w:t>
      </w:r>
      <w:r w:rsidRPr="2444440C">
        <w:rPr>
          <w:rFonts w:eastAsia="Arial" w:cs="Arial"/>
        </w:rPr>
        <w:t>will capture</w:t>
      </w:r>
      <w:r w:rsidRPr="3ADFDD5A">
        <w:rPr>
          <w:rFonts w:eastAsia="Arial" w:cs="Arial"/>
        </w:rPr>
        <w:t xml:space="preserve"> s</w:t>
      </w:r>
      <w:r w:rsidRPr="005B0416">
        <w:rPr>
          <w:rFonts w:eastAsia="Arial" w:cs="Arial"/>
        </w:rPr>
        <w:t>kills and capacity challenges</w:t>
      </w:r>
      <w:r w:rsidRPr="3ADFDD5A">
        <w:rPr>
          <w:rFonts w:eastAsia="Arial" w:cs="Arial"/>
          <w:b/>
          <w:bCs/>
        </w:rPr>
        <w:t xml:space="preserve"> </w:t>
      </w:r>
      <w:r>
        <w:rPr>
          <w:rFonts w:eastAsia="Arial" w:cs="Arial"/>
        </w:rPr>
        <w:t>ED teams</w:t>
      </w:r>
      <w:r w:rsidRPr="3ADFDD5A">
        <w:rPr>
          <w:rFonts w:eastAsia="Arial" w:cs="Arial"/>
        </w:rPr>
        <w:t xml:space="preserve"> face in delivering local and national priorities and suggestions for further support</w:t>
      </w:r>
      <w:r w:rsidRPr="3ADFDD5A">
        <w:rPr>
          <w:rFonts w:eastAsia="Arial" w:cs="Arial"/>
          <w:b/>
          <w:bCs/>
        </w:rPr>
        <w:t xml:space="preserve"> </w:t>
      </w:r>
      <w:r w:rsidRPr="3ADFDD5A">
        <w:rPr>
          <w:rFonts w:eastAsia="Arial" w:cs="Arial"/>
        </w:rPr>
        <w:t>to enable ED teams to deliver more</w:t>
      </w:r>
      <w:r w:rsidRPr="37172B7D">
        <w:rPr>
          <w:rFonts w:eastAsia="Arial" w:cs="Arial"/>
        </w:rPr>
        <w:t>.</w:t>
      </w:r>
      <w:r w:rsidRPr="3ADFDD5A">
        <w:rPr>
          <w:rFonts w:eastAsia="Arial" w:cs="Arial"/>
        </w:rPr>
        <w:t xml:space="preserve"> </w:t>
      </w:r>
      <w:r>
        <w:rPr>
          <w:rFonts w:eastAsia="Arial" w:cs="Arial"/>
        </w:rPr>
        <w:t>I</w:t>
      </w:r>
      <w:r w:rsidRPr="6ABBA569">
        <w:rPr>
          <w:rFonts w:eastAsia="Arial" w:cs="Arial"/>
        </w:rPr>
        <w:t>nterim findings</w:t>
      </w:r>
      <w:r>
        <w:rPr>
          <w:rFonts w:eastAsia="Arial" w:cs="Arial"/>
        </w:rPr>
        <w:t xml:space="preserve"> will be presented</w:t>
      </w:r>
      <w:r w:rsidRPr="2E9ABC9F">
        <w:rPr>
          <w:rFonts w:eastAsia="Arial" w:cs="Arial"/>
        </w:rPr>
        <w:t xml:space="preserve"> to the City </w:t>
      </w:r>
      <w:r w:rsidRPr="604D663A">
        <w:rPr>
          <w:rFonts w:eastAsia="Arial" w:cs="Arial"/>
        </w:rPr>
        <w:t xml:space="preserve">Regions and People and </w:t>
      </w:r>
      <w:r w:rsidRPr="42961E3F">
        <w:rPr>
          <w:rFonts w:eastAsia="Arial" w:cs="Arial"/>
        </w:rPr>
        <w:t xml:space="preserve">Places Boards in </w:t>
      </w:r>
      <w:r w:rsidRPr="1B831110">
        <w:rPr>
          <w:rFonts w:eastAsia="Arial" w:cs="Arial"/>
        </w:rPr>
        <w:t>January, and we</w:t>
      </w:r>
      <w:r w:rsidRPr="3A093DD8">
        <w:rPr>
          <w:rFonts w:eastAsia="Arial" w:cs="Arial"/>
        </w:rPr>
        <w:t xml:space="preserve"> </w:t>
      </w:r>
      <w:r w:rsidRPr="6ABBA569">
        <w:rPr>
          <w:rFonts w:eastAsia="Arial" w:cs="Arial"/>
        </w:rPr>
        <w:t xml:space="preserve">will explore links </w:t>
      </w:r>
      <w:r>
        <w:rPr>
          <w:rFonts w:eastAsia="Arial" w:cs="Arial"/>
        </w:rPr>
        <w:t xml:space="preserve">with </w:t>
      </w:r>
      <w:r w:rsidRPr="2E663739">
        <w:rPr>
          <w:rFonts w:eastAsia="Arial" w:cs="Arial"/>
        </w:rPr>
        <w:t xml:space="preserve">the </w:t>
      </w:r>
      <w:r w:rsidRPr="2EF484D2">
        <w:rPr>
          <w:rFonts w:eastAsia="Arial" w:cs="Arial"/>
        </w:rPr>
        <w:t xml:space="preserve">EEHT </w:t>
      </w:r>
      <w:r w:rsidRPr="15B3BD9E">
        <w:rPr>
          <w:rFonts w:eastAsia="Arial" w:cs="Arial"/>
        </w:rPr>
        <w:t>Board</w:t>
      </w:r>
      <w:r w:rsidRPr="6ABBA569">
        <w:rPr>
          <w:rFonts w:eastAsia="Arial" w:cs="Arial"/>
        </w:rPr>
        <w:t>.</w:t>
      </w:r>
      <w:r w:rsidRPr="37B5EA9F">
        <w:rPr>
          <w:rFonts w:eastAsia="Arial" w:cs="Arial"/>
        </w:rPr>
        <w:t xml:space="preserve"> </w:t>
      </w:r>
      <w:r w:rsidRPr="3ADFDD5A">
        <w:rPr>
          <w:rFonts w:eastAsia="Arial" w:cs="Arial"/>
        </w:rPr>
        <w:t xml:space="preserve">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lastRenderedPageBreak/>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t>Putting people first – the reform of adult social care gives councils the resources to address their funding pressures.</w:t>
      </w:r>
    </w:p>
    <w:p w14:paraId="330C0318" w14:textId="1212536B" w:rsidR="0001536B" w:rsidRPr="008C3311" w:rsidRDefault="00383910" w:rsidP="00DD2A6A">
      <w:pPr>
        <w:ind w:left="426" w:hanging="426"/>
      </w:pPr>
      <w:r>
        <w:t>38</w:t>
      </w:r>
      <w:r w:rsidR="00B17D05">
        <w:t>.</w:t>
      </w:r>
      <w:r w:rsidR="00B17D05">
        <w:tab/>
      </w:r>
      <w:r w:rsidR="00AE4C51"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1F74DD28" w:rsidR="00184127" w:rsidRPr="00AE623F" w:rsidRDefault="00773C13" w:rsidP="00184127">
      <w:pPr>
        <w:ind w:left="426" w:firstLine="0"/>
      </w:pPr>
      <w:r>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employers, workers, inspectors and commissioners</w:t>
      </w:r>
      <w:r w:rsidR="008B6E0F">
        <w:t xml:space="preserve">.  This plan should include </w:t>
      </w:r>
      <w:r w:rsidR="006D6513">
        <w:t>investment in training, qualifications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1DDCB964" w:rsidR="009065F2" w:rsidRDefault="00383910" w:rsidP="00261C80">
      <w:pPr>
        <w:pStyle w:val="ListParagraph"/>
        <w:ind w:left="426" w:hanging="426"/>
        <w:rPr>
          <w:b/>
          <w:bCs/>
        </w:rPr>
      </w:pPr>
      <w:r>
        <w:t>39</w:t>
      </w:r>
      <w:r w:rsidR="00261C80">
        <w:t>.</w:t>
      </w:r>
      <w:r w:rsidR="00261C80">
        <w:tab/>
      </w:r>
      <w:r w:rsidR="00671B06" w:rsidRPr="006A547B">
        <w:rPr>
          <w:b/>
          <w:bCs/>
        </w:rPr>
        <w:t xml:space="preserve">Councils need </w:t>
      </w:r>
      <w:r w:rsidR="00CF5C85" w:rsidRPr="006A547B">
        <w:rPr>
          <w:b/>
          <w:bCs/>
        </w:rPr>
        <w:t>an independent review of care worker pay</w:t>
      </w:r>
    </w:p>
    <w:p w14:paraId="11AEAACF" w14:textId="2FC13B7C" w:rsidR="00B73BC3" w:rsidRPr="009E1F27" w:rsidRDefault="005315A1" w:rsidP="00B73BC3">
      <w:pPr>
        <w:pStyle w:val="ListParagraph"/>
        <w:ind w:left="426" w:firstLine="0"/>
        <w:rPr>
          <w:b/>
          <w:bCs/>
        </w:rPr>
      </w:pPr>
      <w:r w:rsidRPr="00595C44">
        <w:rPr>
          <w:rFonts w:cs="Arial"/>
          <w:shd w:val="clear" w:color="auto" w:fill="FFFFFF"/>
        </w:rPr>
        <w:t>The social care workforce must be developed in a manner equivalent to the NHS as part of a stable, sustainable solution to long-term funding problems</w:t>
      </w:r>
      <w:r w:rsidR="00261C80">
        <w:rPr>
          <w:rFonts w:cs="Arial"/>
          <w:shd w:val="clear" w:color="auto" w:fill="FFFFFF"/>
        </w:rPr>
        <w:t>.  T</w:t>
      </w:r>
      <w:r w:rsidRPr="00595C44">
        <w:rPr>
          <w:rFonts w:cs="Arial"/>
          <w:shd w:val="clear" w:color="auto" w:fill="FFFFFF"/>
        </w:rPr>
        <w:t>his must involve ‘parity of esteem’ for social care staff with their NHS colleagues. </w:t>
      </w:r>
      <w:r w:rsidR="003044D9" w:rsidRPr="00595C44">
        <w:rPr>
          <w:rFonts w:cs="Arial"/>
          <w:shd w:val="clear" w:color="auto" w:fill="FFFFFF"/>
        </w:rPr>
        <w:t xml:space="preserve"> </w:t>
      </w:r>
      <w:r w:rsidR="009E1F27" w:rsidRPr="00595C44">
        <w:rPr>
          <w:rFonts w:cs="Arial"/>
          <w:shd w:val="clear" w:color="auto" w:fill="FFFFFF"/>
        </w:rPr>
        <w:t xml:space="preserve">Research and deliberation </w:t>
      </w:r>
      <w:r w:rsidR="00295278">
        <w:rPr>
          <w:rFonts w:cs="Arial"/>
          <w:shd w:val="clear" w:color="auto" w:fill="FFFFFF"/>
        </w:rPr>
        <w:t>is</w:t>
      </w:r>
      <w:r w:rsidR="009E1F27" w:rsidRPr="00595C44">
        <w:rPr>
          <w:rFonts w:cs="Arial"/>
          <w:shd w:val="clear" w:color="auto" w:fill="FFFFFF"/>
        </w:rPr>
        <w:t xml:space="preserve"> needed on </w:t>
      </w:r>
      <w:r w:rsidR="00101124">
        <w:rPr>
          <w:rFonts w:cs="Arial"/>
          <w:shd w:val="clear" w:color="auto" w:fill="FFFFFF"/>
        </w:rPr>
        <w:t xml:space="preserve">the </w:t>
      </w:r>
      <w:r w:rsidR="009E1F27" w:rsidRPr="00595C44">
        <w:rPr>
          <w:rFonts w:cs="Arial"/>
          <w:shd w:val="clear" w:color="auto" w:fill="FFFFFF"/>
        </w:rPr>
        <w:t>coordination of terms and conditions and the introduction of an effective mechanism for implementation and uprating</w:t>
      </w:r>
      <w:r w:rsidR="00101124">
        <w:rPr>
          <w:rFonts w:cs="Arial"/>
          <w:shd w:val="clear" w:color="auto" w:fill="FFFFFF"/>
        </w:rPr>
        <w:t xml:space="preserve"> pay</w:t>
      </w:r>
      <w:r w:rsidR="009E1F27" w:rsidRPr="00595C44">
        <w:rPr>
          <w:rFonts w:cs="Arial"/>
          <w:shd w:val="clear" w:color="auto" w:fill="FFFFFF"/>
        </w:rPr>
        <w:t>. </w:t>
      </w:r>
      <w:r w:rsidR="00F459D9">
        <w:rPr>
          <w:rFonts w:cs="Arial"/>
          <w:shd w:val="clear" w:color="auto" w:fill="FFFFFF"/>
        </w:rPr>
        <w:t xml:space="preserve"> </w:t>
      </w:r>
      <w:r w:rsidR="009E1F27" w:rsidRPr="00595C44">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5CB00CA6" w14:textId="11AC6CB2" w:rsidR="00CF5C85" w:rsidRPr="006A547B" w:rsidRDefault="00383910" w:rsidP="00F459D9">
      <w:pPr>
        <w:pStyle w:val="ListParagraph"/>
        <w:ind w:left="426" w:hanging="426"/>
        <w:rPr>
          <w:b/>
          <w:bCs/>
        </w:rPr>
      </w:pPr>
      <w:r>
        <w:t>40</w:t>
      </w:r>
      <w:r w:rsidR="00F459D9">
        <w:t>.</w:t>
      </w:r>
      <w:r w:rsidR="00F459D9">
        <w:tab/>
      </w:r>
      <w:r w:rsidR="00B57CC7"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3C033FB3" w:rsidR="004D3380" w:rsidRDefault="00BD5DB1" w:rsidP="004D3380">
      <w:pPr>
        <w:pStyle w:val="ListParagraph"/>
        <w:ind w:left="426" w:firstLine="0"/>
      </w:pPr>
      <w:r>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0F04699F" w14:textId="71F0EC46" w:rsidR="004D3BF6" w:rsidRDefault="00383910" w:rsidP="00F459D9">
      <w:pPr>
        <w:pStyle w:val="ListParagraph"/>
        <w:ind w:left="426" w:hanging="426"/>
        <w:rPr>
          <w:b/>
          <w:bCs/>
        </w:rPr>
      </w:pPr>
      <w:r>
        <w:t>41</w:t>
      </w:r>
      <w:r w:rsidR="00F459D9">
        <w:t>.</w:t>
      </w:r>
      <w:r w:rsidR="00F459D9">
        <w:tab/>
      </w:r>
      <w:r w:rsidR="00CE244B" w:rsidRPr="006C2219">
        <w:rPr>
          <w:b/>
          <w:bCs/>
        </w:rPr>
        <w:t xml:space="preserve">Councils need </w:t>
      </w:r>
      <w:r w:rsidR="004D3BF6">
        <w:rPr>
          <w:b/>
          <w:bCs/>
        </w:rPr>
        <w:t>a knowledge and skills framework for adul</w:t>
      </w:r>
      <w:r w:rsidR="00426F15">
        <w:rPr>
          <w:b/>
          <w:bCs/>
        </w:rPr>
        <w:t>t social care</w:t>
      </w:r>
    </w:p>
    <w:p w14:paraId="1E4B8B74" w14:textId="68C2ADC8" w:rsidR="00426F15" w:rsidRPr="00426F15" w:rsidRDefault="00426F15" w:rsidP="00426F15">
      <w:pPr>
        <w:pStyle w:val="ListParagraph"/>
        <w:ind w:left="426" w:firstLine="0"/>
      </w:pPr>
      <w:r w:rsidRPr="00426F15">
        <w:t>The LGA welcomed</w:t>
      </w:r>
      <w:r>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w:t>
      </w:r>
      <w:r w:rsidR="00A50486">
        <w:lastRenderedPageBreak/>
        <w:t xml:space="preserve">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34460ADF" w14:textId="7EEDF1A1" w:rsidR="00B70CA2" w:rsidRDefault="00383910" w:rsidP="00F459D9">
      <w:pPr>
        <w:pStyle w:val="ListParagraph"/>
        <w:ind w:left="426" w:hanging="426"/>
        <w:rPr>
          <w:b/>
          <w:bCs/>
        </w:rPr>
      </w:pPr>
      <w:r>
        <w:t>42</w:t>
      </w:r>
      <w:r w:rsidR="00F459D9">
        <w:t>.</w:t>
      </w:r>
      <w:r w:rsidR="00F459D9">
        <w:tab/>
      </w:r>
      <w:r w:rsidR="006D5A26">
        <w:rPr>
          <w:b/>
          <w:bCs/>
        </w:rPr>
        <w:t xml:space="preserve">Councils need </w:t>
      </w:r>
      <w:r w:rsidR="007C1BD6">
        <w:rPr>
          <w:b/>
          <w:bCs/>
        </w:rPr>
        <w:t xml:space="preserve">the removal of </w:t>
      </w:r>
      <w:r w:rsidR="00CE244B" w:rsidRPr="006C2219">
        <w:rPr>
          <w:b/>
          <w:bCs/>
        </w:rPr>
        <w:t xml:space="preserve">barriers to </w:t>
      </w:r>
      <w:r w:rsidR="006C2219" w:rsidRPr="006C2219">
        <w:rPr>
          <w:b/>
          <w:bCs/>
        </w:rPr>
        <w:t xml:space="preserve">swift ‘onboarding’ </w:t>
      </w:r>
      <w:r w:rsidR="007C1BD6">
        <w:rPr>
          <w:b/>
          <w:bCs/>
        </w:rPr>
        <w:t xml:space="preserve">of new staff </w:t>
      </w:r>
      <w:r w:rsidR="00CE244B" w:rsidRPr="006C2219">
        <w:rPr>
          <w:b/>
          <w:bCs/>
        </w:rPr>
        <w:t xml:space="preserve"> </w:t>
      </w:r>
    </w:p>
    <w:p w14:paraId="24F715C5" w14:textId="58EAA9DD" w:rsidR="006C2219" w:rsidRDefault="00C31AA5" w:rsidP="006C2219">
      <w:pPr>
        <w:ind w:left="426" w:firstLine="0"/>
      </w:pPr>
      <w:r>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5B19FB3B" w14:textId="48913190" w:rsidR="006C2219" w:rsidRDefault="00383910" w:rsidP="00EB090C">
      <w:pPr>
        <w:pStyle w:val="ListParagraph"/>
        <w:ind w:left="426" w:hanging="426"/>
        <w:rPr>
          <w:b/>
          <w:bCs/>
        </w:rPr>
      </w:pPr>
      <w:r>
        <w:t>43</w:t>
      </w:r>
      <w:r w:rsidR="00EB090C">
        <w:t>.</w:t>
      </w:r>
      <w:r w:rsidR="00EB090C">
        <w:tab/>
      </w:r>
      <w:r w:rsidR="00ED4398">
        <w:rPr>
          <w:b/>
          <w:bCs/>
        </w:rPr>
        <w:t>Councils can support Government to review national rules on agency usage in children’s social care</w:t>
      </w:r>
    </w:p>
    <w:p w14:paraId="7B344906" w14:textId="2C880494" w:rsidR="00ED4398" w:rsidRDefault="000F4B8C" w:rsidP="00292511">
      <w:pPr>
        <w:ind w:left="426" w:firstLine="0"/>
      </w:pPr>
      <w:r>
        <w:t>We are already supporting councils to reduce the use of agency social work, which is costly and works against providing stable professional relationships for children and families</w:t>
      </w:r>
      <w:r w:rsidR="00FC02A4">
        <w:t>.  We are recommending that Government takes consistent action to control the agency market and malpractice, particularly</w:t>
      </w:r>
      <w:r w:rsidR="004A52FE">
        <w:t xml:space="preserve"> in relation to the </w:t>
      </w:r>
      <w:r w:rsidR="009E23DF">
        <w:t xml:space="preserve">growing </w:t>
      </w:r>
      <w:r w:rsidR="00A10D61">
        <w:t>prevalence of managed teams in the market</w:t>
      </w:r>
      <w:r w:rsidR="004A52FE">
        <w:t xml:space="preserve"> which</w:t>
      </w:r>
      <w:r w:rsidR="00A10D61">
        <w:t xml:space="preserve"> </w:t>
      </w:r>
      <w:r w:rsidR="00675E1D">
        <w:t xml:space="preserve">is leading to concerns about </w:t>
      </w:r>
      <w:r w:rsidR="0075716E">
        <w:t xml:space="preserve">a lack of vetting assurance associated with these teams, and </w:t>
      </w:r>
      <w:r w:rsidR="004D3270">
        <w:t xml:space="preserve">a reduction in the availability of </w:t>
      </w:r>
      <w:r w:rsidR="001156DB">
        <w:t xml:space="preserve">agency </w:t>
      </w:r>
      <w:r w:rsidR="004D3270">
        <w:t xml:space="preserve">social workers for </w:t>
      </w:r>
      <w:r w:rsidR="001156DB">
        <w:t xml:space="preserve">‘standard’ appointments.  </w:t>
      </w:r>
    </w:p>
    <w:p w14:paraId="0CA70970" w14:textId="1FE683AF" w:rsidR="00ED4398" w:rsidRPr="006F1861" w:rsidRDefault="00383910" w:rsidP="00EB090C">
      <w:pPr>
        <w:pStyle w:val="ListParagraph"/>
        <w:ind w:left="426" w:hanging="426"/>
        <w:rPr>
          <w:b/>
          <w:bCs/>
        </w:rPr>
      </w:pPr>
      <w:r>
        <w:t>44</w:t>
      </w:r>
      <w:r w:rsidR="00EB090C">
        <w:t>.</w:t>
      </w:r>
      <w:r w:rsidR="00EB090C">
        <w:tab/>
      </w:r>
      <w:r w:rsidR="00A3426A" w:rsidRPr="006F1861">
        <w:rPr>
          <w:b/>
          <w:bCs/>
        </w:rPr>
        <w:t>Councils need a holistic workforce strategy for children and family services</w:t>
      </w:r>
    </w:p>
    <w:p w14:paraId="11AC82C3" w14:textId="6C5DFBC9" w:rsidR="00F24441" w:rsidRPr="00EB090C" w:rsidRDefault="00E87296" w:rsidP="00ED4398">
      <w:pPr>
        <w:ind w:left="426" w:firstLine="0"/>
      </w:pPr>
      <w:r>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65A321FB" w:rsidR="57C8CC79" w:rsidRPr="00EB090C" w:rsidRDefault="00383910" w:rsidP="00EB090C">
      <w:pPr>
        <w:pStyle w:val="ListParagraph"/>
        <w:ind w:left="426" w:hanging="426"/>
        <w:rPr>
          <w:rFonts w:eastAsia="Arial" w:cs="Arial"/>
          <w:b/>
        </w:rPr>
      </w:pPr>
      <w:r>
        <w:rPr>
          <w:rFonts w:eastAsia="Arial" w:cs="Arial"/>
          <w:bCs/>
        </w:rPr>
        <w:t>45</w:t>
      </w:r>
      <w:r w:rsidR="00EB090C">
        <w:rPr>
          <w:rFonts w:eastAsia="Arial" w:cs="Arial"/>
          <w:bCs/>
        </w:rPr>
        <w:t>.</w:t>
      </w:r>
      <w:r w:rsidR="00EB090C">
        <w:rPr>
          <w:rFonts w:eastAsia="Arial" w:cs="Arial"/>
          <w:bCs/>
        </w:rPr>
        <w:tab/>
      </w:r>
      <w:r w:rsidR="57C8CC79" w:rsidRPr="00EB090C">
        <w:rPr>
          <w:rFonts w:eastAsia="Arial" w:cs="Arial"/>
          <w:b/>
        </w:rPr>
        <w:t>Councils need long-term policy and funding certainty to invest in climate change response and a national technical assistance strategy</w:t>
      </w:r>
    </w:p>
    <w:p w14:paraId="5E066B0E" w14:textId="599CF3B8" w:rsidR="57C8CC79" w:rsidRDefault="57C8CC79" w:rsidP="00061616">
      <w:pPr>
        <w:pStyle w:val="ListParagraph"/>
        <w:ind w:left="426" w:firstLine="0"/>
        <w:rPr>
          <w:rFonts w:eastAsia="Arial" w:cs="Arial"/>
        </w:rPr>
      </w:pPr>
      <w:r w:rsidRPr="00EB090C">
        <w:rPr>
          <w:rFonts w:eastAsia="Arial" w:cs="Arial"/>
        </w:rPr>
        <w:t xml:space="preserve">Councils have some influence over 80 per cent of local greenhouse gas emissions, through housing, transport and energy solutions. </w:t>
      </w:r>
      <w:r w:rsidR="00A07F6F">
        <w:rPr>
          <w:rFonts w:eastAsia="Arial" w:cs="Arial"/>
        </w:rPr>
        <w:t xml:space="preserve">  </w:t>
      </w:r>
      <w:r w:rsidRPr="00EB090C">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financial and managerial experience to lead the local long-term effort, and support from Local Net Zero Hubs is patchy at best. Councils need clarity so they can invest in their capacity, </w:t>
      </w:r>
      <w:r w:rsidRPr="00EB090C">
        <w:rPr>
          <w:rFonts w:eastAsia="Arial" w:cs="Arial"/>
        </w:rPr>
        <w:lastRenderedPageBreak/>
        <w:t>and a strategy to pool to technical assistance locally, sub-nationally and nationally which councils can draw on.</w:t>
      </w:r>
    </w:p>
    <w:p w14:paraId="02718763" w14:textId="22739B18" w:rsidR="00D17AE3" w:rsidRPr="00214049" w:rsidRDefault="00D17AE3" w:rsidP="00D17AE3">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46.</w:t>
      </w:r>
      <w:r>
        <w:rPr>
          <w:rFonts w:ascii="Arial" w:eastAsia="Times New Roman" w:hAnsi="Arial" w:cs="Arial"/>
          <w:color w:val="242424"/>
          <w:sz w:val="24"/>
          <w:szCs w:val="24"/>
          <w:lang w:eastAsia="en-GB"/>
        </w:rPr>
        <w:tab/>
      </w:r>
      <w:r w:rsidRPr="00214049">
        <w:rPr>
          <w:rFonts w:ascii="Arial" w:eastAsia="Times New Roman" w:hAnsi="Arial" w:cs="Arial"/>
          <w:b/>
          <w:bCs/>
          <w:color w:val="242424"/>
          <w:sz w:val="24"/>
          <w:szCs w:val="24"/>
          <w:lang w:eastAsia="en-GB"/>
        </w:rPr>
        <w:t>Councils need a resources and skills strategy for planning and place-making</w:t>
      </w:r>
    </w:p>
    <w:p w14:paraId="753EB9F9" w14:textId="37126A48" w:rsidR="00D17AE3" w:rsidRPr="00D17AE3" w:rsidRDefault="00D17AE3" w:rsidP="00D17AE3">
      <w:pPr>
        <w:shd w:val="clear" w:color="auto" w:fill="FFFFFF"/>
        <w:spacing w:before="0" w:after="160"/>
        <w:ind w:left="425" w:firstLine="0"/>
        <w:rPr>
          <w:rFonts w:eastAsia="Times New Roman" w:cs="Arial"/>
          <w:color w:val="242424"/>
          <w:lang w:eastAsia="en-GB"/>
        </w:rPr>
      </w:pPr>
      <w:r w:rsidRPr="00214049">
        <w:rPr>
          <w:rFonts w:eastAsia="Times New Roman" w:cs="Arial"/>
          <w:color w:val="242424"/>
          <w:lang w:eastAsia="en-GB"/>
        </w:rPr>
        <w:t>The LGA welcomes the commitment in ‘Planning for the Future,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5D29020B" w:rsidR="57C8CC79" w:rsidRPr="00EB090C" w:rsidRDefault="00383910" w:rsidP="00A07F6F">
      <w:pPr>
        <w:pStyle w:val="ListParagraph"/>
        <w:ind w:left="426" w:hanging="426"/>
        <w:rPr>
          <w:rFonts w:eastAsia="Arial" w:cs="Arial"/>
        </w:rPr>
      </w:pPr>
      <w:r>
        <w:rPr>
          <w:rFonts w:eastAsia="Arial" w:cs="Arial"/>
          <w:bCs/>
        </w:rPr>
        <w:t>4</w:t>
      </w:r>
      <w:r w:rsidR="00D17AE3">
        <w:rPr>
          <w:rFonts w:eastAsia="Arial" w:cs="Arial"/>
          <w:bCs/>
        </w:rPr>
        <w:t>7</w:t>
      </w:r>
      <w:r w:rsidR="00A07F6F">
        <w:rPr>
          <w:rFonts w:eastAsia="Arial" w:cs="Arial"/>
          <w:bCs/>
        </w:rPr>
        <w:t>.</w:t>
      </w:r>
      <w:r w:rsidR="00A07F6F">
        <w:rPr>
          <w:rFonts w:eastAsia="Arial" w:cs="Arial"/>
          <w:bCs/>
        </w:rPr>
        <w:tab/>
      </w:r>
      <w:r w:rsidR="57C8CC79" w:rsidRPr="00EB090C">
        <w:rPr>
          <w:rFonts w:eastAsia="Arial" w:cs="Arial"/>
          <w:b/>
        </w:rPr>
        <w:t>Councils want to work with government and industry to grow the environmental skills to deliver the Environment Act</w:t>
      </w:r>
    </w:p>
    <w:p w14:paraId="7F873E7C" w14:textId="36BB5F1A" w:rsidR="57C8CC79" w:rsidRPr="00EB090C" w:rsidRDefault="57C8CC79" w:rsidP="00061616">
      <w:pPr>
        <w:pStyle w:val="ListParagraph"/>
        <w:ind w:left="426" w:firstLine="0"/>
      </w:pPr>
      <w:r w:rsidRPr="00EB090C">
        <w:rPr>
          <w:rFonts w:eastAsia="Arial" w:cs="Arial"/>
        </w:rPr>
        <w:t xml:space="preserve">Public concern with environmental quality </w:t>
      </w:r>
      <w:r w:rsidR="007041D3">
        <w:rPr>
          <w:rFonts w:eastAsia="Arial" w:cs="Arial"/>
        </w:rPr>
        <w:t>will</w:t>
      </w:r>
      <w:r w:rsidRPr="00EB090C">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Nature Recovery Strategies, wider nature recovery, and wider waste and recycling policy reforms. In particular</w:t>
      </w:r>
      <w:r w:rsidR="007041D3">
        <w:rPr>
          <w:rFonts w:eastAsia="Arial" w:cs="Arial"/>
        </w:rPr>
        <w:t>,</w:t>
      </w:r>
      <w:r w:rsidRPr="00EB090C">
        <w:rPr>
          <w:rFonts w:eastAsia="Arial" w:cs="Arial"/>
        </w:rPr>
        <w:t xml:space="preserve"> the government, industry and councils should work together grow the number of ecologists across all partners and ensure that local government is an attractive to new ecologists.</w:t>
      </w:r>
    </w:p>
    <w:p w14:paraId="54A536C0" w14:textId="04B781B7" w:rsidR="006F1861" w:rsidRPr="007C1BD6" w:rsidRDefault="00383910" w:rsidP="00D04A1C">
      <w:pPr>
        <w:pStyle w:val="ListParagraph"/>
        <w:ind w:left="426" w:hanging="426"/>
      </w:pPr>
      <w:r>
        <w:t>4</w:t>
      </w:r>
      <w:r w:rsidR="00D17AE3">
        <w:t>8</w:t>
      </w:r>
      <w:r w:rsidR="56D13E0E">
        <w:t>.</w:t>
      </w:r>
      <w:r w:rsidR="00D04A1C">
        <w:tab/>
      </w:r>
      <w:r w:rsidR="13C84D08" w:rsidRPr="3673CB13">
        <w:rPr>
          <w:b/>
          <w:bCs/>
        </w:rPr>
        <w:t xml:space="preserve">Councils need the removal of barriers to recruitment </w:t>
      </w:r>
      <w:r w:rsidR="0C1F7DE2" w:rsidRPr="3673CB13">
        <w:rPr>
          <w:b/>
          <w:bCs/>
        </w:rPr>
        <w:t xml:space="preserve">and retention </w:t>
      </w:r>
      <w:r w:rsidR="13C84D08" w:rsidRPr="3673CB13">
        <w:rPr>
          <w:b/>
          <w:bCs/>
        </w:rPr>
        <w:t xml:space="preserve">of HGV drivers </w:t>
      </w:r>
    </w:p>
    <w:p w14:paraId="125CC83C" w14:textId="68D7CBEF" w:rsidR="00093E9A" w:rsidRDefault="00CE7BCC" w:rsidP="00905B57">
      <w:pPr>
        <w:pStyle w:val="ListParagraph"/>
        <w:ind w:left="426" w:firstLine="0"/>
      </w:pPr>
      <w:r>
        <w:t xml:space="preserve">Forty-one </w:t>
      </w:r>
      <w:r w:rsidR="009D0971">
        <w:t xml:space="preserve">per cent of councils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40"/>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mprovement and support offers</w:t>
      </w:r>
    </w:p>
    <w:p w14:paraId="6C91E293" w14:textId="5818128D" w:rsidR="00A63046" w:rsidRDefault="00383910" w:rsidP="00B051A9">
      <w:pPr>
        <w:pStyle w:val="ListParagraph"/>
        <w:ind w:left="426" w:hanging="426"/>
      </w:pPr>
      <w:r>
        <w:t>4</w:t>
      </w:r>
      <w:r w:rsidR="00D17AE3">
        <w:t>9</w:t>
      </w:r>
      <w:r w:rsidR="00B051A9">
        <w:t>.</w:t>
      </w:r>
      <w:r w:rsidR="00B051A9">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42458CA0" w:rsidR="00F64E74" w:rsidRDefault="00F81A6C" w:rsidP="00874D78">
      <w:pPr>
        <w:pStyle w:val="ListParagraph"/>
        <w:numPr>
          <w:ilvl w:val="0"/>
          <w:numId w:val="33"/>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9952D7">
        <w:t>.</w:t>
      </w:r>
      <w:r w:rsidR="00B64550">
        <w:t xml:space="preserve"> </w:t>
      </w:r>
    </w:p>
    <w:p w14:paraId="5BFD58F8" w14:textId="5345F56C" w:rsidR="0068520F" w:rsidRDefault="00F65292" w:rsidP="00874D78">
      <w:pPr>
        <w:pStyle w:val="ListParagraph"/>
        <w:numPr>
          <w:ilvl w:val="0"/>
          <w:numId w:val="33"/>
        </w:numPr>
        <w:ind w:left="851" w:hanging="425"/>
      </w:pPr>
      <w:r>
        <w:t xml:space="preserve">Information and best practice sharing </w:t>
      </w:r>
      <w:r w:rsidR="00E468E9">
        <w:t>(including new ways of working</w:t>
      </w:r>
      <w:r w:rsidR="007E6D0B">
        <w:t xml:space="preserve">) </w:t>
      </w:r>
      <w:r>
        <w:t>with local authorities’ HR professionals</w:t>
      </w:r>
      <w:r w:rsidR="002A1C63">
        <w:t>;</w:t>
      </w:r>
    </w:p>
    <w:p w14:paraId="4BFFD385" w14:textId="70CFC701" w:rsidR="002A1C63" w:rsidRDefault="004B7088" w:rsidP="00874D78">
      <w:pPr>
        <w:pStyle w:val="ListParagraph"/>
        <w:numPr>
          <w:ilvl w:val="0"/>
          <w:numId w:val="33"/>
        </w:numPr>
        <w:ind w:left="851" w:hanging="425"/>
      </w:pPr>
      <w:r>
        <w:t xml:space="preserve">Targeted ‘employee </w:t>
      </w:r>
      <w:proofErr w:type="spellStart"/>
      <w:r>
        <w:t>healthcheck</w:t>
      </w:r>
      <w:proofErr w:type="spellEnd"/>
      <w:r>
        <w:t>’ surveys for qualified social workers, occupational therapists and non-registered social care practitioners supporting the delivery of social care to inform workforce planning and support</w:t>
      </w:r>
      <w:r w:rsidR="005F411F">
        <w:t>;</w:t>
      </w:r>
    </w:p>
    <w:p w14:paraId="6E125D08" w14:textId="77F101DF" w:rsidR="005F411F" w:rsidRDefault="005F411F" w:rsidP="00874D78">
      <w:pPr>
        <w:pStyle w:val="ListParagraph"/>
        <w:numPr>
          <w:ilvl w:val="0"/>
          <w:numId w:val="33"/>
        </w:numPr>
        <w:ind w:left="851" w:hanging="425"/>
      </w:pPr>
      <w:r>
        <w:lastRenderedPageBreak/>
        <w:t>Tools and consultancy to support councils to make efficient use of staffing resources and workforce planning</w:t>
      </w:r>
      <w:r w:rsidR="00A53DCE">
        <w:t>;</w:t>
      </w:r>
    </w:p>
    <w:p w14:paraId="3567563E" w14:textId="446F9581" w:rsidR="00750EAC" w:rsidRDefault="00750EAC" w:rsidP="00874D78">
      <w:pPr>
        <w:pStyle w:val="ListParagraph"/>
        <w:numPr>
          <w:ilvl w:val="0"/>
          <w:numId w:val="33"/>
        </w:numPr>
        <w:ind w:left="851" w:hanging="425"/>
      </w:pPr>
      <w:r>
        <w:t xml:space="preserve">Training to support new managers and aspiring leaders in </w:t>
      </w:r>
      <w:r w:rsidR="00746701">
        <w:t xml:space="preserve">arts, culture, libraries, sport and physical activity, funded on a rolling basis by Arts Council England and Sport England. </w:t>
      </w:r>
    </w:p>
    <w:p w14:paraId="61222AA1" w14:textId="25F4B06F" w:rsidR="002A2F4C" w:rsidRDefault="00D17AE3" w:rsidP="00B051A9">
      <w:pPr>
        <w:pStyle w:val="ListParagraph"/>
        <w:ind w:left="426" w:hanging="426"/>
      </w:pPr>
      <w:r>
        <w:t>50</w:t>
      </w:r>
      <w:r w:rsidR="00B051A9">
        <w:t>.</w:t>
      </w:r>
      <w:r w:rsidR="00B051A9">
        <w:tab/>
      </w:r>
      <w:r w:rsidR="001D38F8">
        <w:t xml:space="preserve">The LGA has identified </w:t>
      </w:r>
      <w:r w:rsidR="00CA0D95">
        <w:t xml:space="preserve">a number of additional </w:t>
      </w:r>
      <w:r w:rsidR="001F559C">
        <w:t>support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proofErr w:type="spellStart"/>
      <w:r>
        <w:t>i</w:t>
      </w:r>
      <w:proofErr w:type="spellEnd"/>
      <w:r>
        <w:t>)</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B0462C">
      <w:pPr>
        <w:pStyle w:val="ListParagraph"/>
        <w:numPr>
          <w:ilvl w:val="0"/>
          <w:numId w:val="33"/>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t>LGA political g</w:t>
      </w:r>
      <w:r w:rsidR="00216303">
        <w:rPr>
          <w:color w:val="auto"/>
        </w:rPr>
        <w:t xml:space="preserve">overnance </w:t>
      </w:r>
    </w:p>
    <w:p w14:paraId="30984A01" w14:textId="17B27F45" w:rsidR="005B1AC9" w:rsidRDefault="00383910" w:rsidP="005A3210">
      <w:pPr>
        <w:pStyle w:val="ListParagraph"/>
        <w:ind w:left="426" w:hanging="426"/>
      </w:pPr>
      <w:r>
        <w:t>5</w:t>
      </w:r>
      <w:r w:rsidR="00D17AE3">
        <w:t>1</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B0462C">
      <w:pPr>
        <w:pStyle w:val="ListParagraph"/>
        <w:numPr>
          <w:ilvl w:val="0"/>
          <w:numId w:val="35"/>
        </w:numPr>
        <w:ind w:left="851" w:hanging="425"/>
      </w:pPr>
      <w:r>
        <w:t>Children and Young People Board: children’s social care</w:t>
      </w:r>
      <w:r w:rsidR="00523942">
        <w:t>;</w:t>
      </w:r>
    </w:p>
    <w:p w14:paraId="4A03CD5D" w14:textId="197AF395" w:rsidR="00BB3624" w:rsidRDefault="00BB3624" w:rsidP="00B0462C">
      <w:pPr>
        <w:pStyle w:val="ListParagraph"/>
        <w:numPr>
          <w:ilvl w:val="0"/>
          <w:numId w:val="35"/>
        </w:numPr>
        <w:ind w:left="851" w:hanging="425"/>
      </w:pPr>
      <w:r>
        <w:t>Community Wellbeing Board: adult social care</w:t>
      </w:r>
      <w:r w:rsidR="00523942">
        <w:t>;</w:t>
      </w:r>
    </w:p>
    <w:p w14:paraId="73771045" w14:textId="1E98BFD5" w:rsidR="00BB3624" w:rsidRDefault="00BB3624" w:rsidP="00B0462C">
      <w:pPr>
        <w:pStyle w:val="ListParagraph"/>
        <w:numPr>
          <w:ilvl w:val="0"/>
          <w:numId w:val="35"/>
        </w:numPr>
        <w:ind w:left="851" w:hanging="425"/>
      </w:pPr>
      <w:r>
        <w:t>E</w:t>
      </w:r>
      <w:r w:rsidR="006358CF">
        <w:t xml:space="preserve">nvironment, Economy, Housing and Transport Board: waste, climate change, </w:t>
      </w:r>
      <w:r w:rsidR="00EA7AFE">
        <w:t xml:space="preserve">housing, </w:t>
      </w:r>
      <w:r w:rsidR="006358CF">
        <w:t>planning</w:t>
      </w:r>
      <w:r w:rsidR="00523942">
        <w:t>;</w:t>
      </w:r>
    </w:p>
    <w:p w14:paraId="521AFCC4" w14:textId="27011C97" w:rsidR="006358CF" w:rsidRDefault="006358CF" w:rsidP="00B0462C">
      <w:pPr>
        <w:pStyle w:val="ListParagraph"/>
        <w:numPr>
          <w:ilvl w:val="0"/>
          <w:numId w:val="35"/>
        </w:numPr>
        <w:ind w:left="851" w:hanging="425"/>
      </w:pPr>
      <w:r>
        <w:t xml:space="preserve">Safer </w:t>
      </w:r>
      <w:r w:rsidR="003D525B">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r w:rsidR="00523942">
        <w:t>;</w:t>
      </w:r>
    </w:p>
    <w:p w14:paraId="6EC65DBA" w14:textId="77777777" w:rsidR="00DB08C7" w:rsidRDefault="0027524D" w:rsidP="00B0462C">
      <w:pPr>
        <w:pStyle w:val="ListParagraph"/>
        <w:numPr>
          <w:ilvl w:val="0"/>
          <w:numId w:val="35"/>
        </w:numPr>
        <w:ind w:left="851" w:hanging="425"/>
      </w:pPr>
      <w:r>
        <w:t>Culture, Tourism and Sport: Libraries, leisure centres and parks</w:t>
      </w:r>
      <w:r w:rsidR="00DB08C7">
        <w:t>;</w:t>
      </w:r>
    </w:p>
    <w:p w14:paraId="542BAADA" w14:textId="1D45D0DE" w:rsidR="00DB08C7" w:rsidRDefault="00DB08C7" w:rsidP="00B0462C">
      <w:pPr>
        <w:pStyle w:val="ListParagraph"/>
        <w:numPr>
          <w:ilvl w:val="0"/>
          <w:numId w:val="35"/>
        </w:numPr>
        <w:ind w:left="851" w:hanging="425"/>
      </w:pPr>
      <w:r>
        <w:t>City Regions Board: economic development</w:t>
      </w:r>
      <w:r w:rsidR="007C7970">
        <w:t>, employment and skills</w:t>
      </w:r>
      <w:r>
        <w:t>;</w:t>
      </w:r>
    </w:p>
    <w:p w14:paraId="5DC1D2DD" w14:textId="18C5F460" w:rsidR="0027524D" w:rsidRDefault="69B8BEF4" w:rsidP="00B0462C">
      <w:pPr>
        <w:pStyle w:val="ListParagraph"/>
        <w:numPr>
          <w:ilvl w:val="0"/>
          <w:numId w:val="35"/>
        </w:numPr>
        <w:ind w:left="851" w:hanging="425"/>
      </w:pPr>
      <w:r>
        <w:t>People and Places Board: economic development</w:t>
      </w:r>
      <w:r w:rsidR="007C7970">
        <w:t>, employment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0357CE7D" w:rsidR="0085416A" w:rsidRDefault="00383910" w:rsidP="00523942">
      <w:pPr>
        <w:pStyle w:val="ListParagraph"/>
        <w:ind w:left="426" w:hanging="426"/>
      </w:pPr>
      <w:r>
        <w:t>5</w:t>
      </w:r>
      <w:r w:rsidR="00D17AE3">
        <w:t>2</w:t>
      </w:r>
      <w:r w:rsidR="00523942">
        <w:t>.</w:t>
      </w:r>
      <w:r w:rsidR="00523942">
        <w:tab/>
      </w:r>
      <w:r w:rsidR="0085416A">
        <w:t xml:space="preserve">All of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lastRenderedPageBreak/>
        <w:t>Implications for Wales</w:t>
      </w:r>
    </w:p>
    <w:p w14:paraId="08D6F032" w14:textId="45B52179" w:rsidR="00803F83" w:rsidRPr="00867E75" w:rsidRDefault="00383910" w:rsidP="005E1847">
      <w:pPr>
        <w:pStyle w:val="ListParagraph"/>
        <w:ind w:left="426" w:hanging="426"/>
      </w:pPr>
      <w:r>
        <w:t>5</w:t>
      </w:r>
      <w:r w:rsidR="00D17AE3">
        <w:t>3</w:t>
      </w:r>
      <w:r w:rsidR="005E1847">
        <w:t>.</w:t>
      </w:r>
      <w:r w:rsidR="005E1847">
        <w:tab/>
      </w:r>
      <w:r w:rsidR="006C0929" w:rsidRPr="00867E75">
        <w:t>Wales faces very similar issues with workforce capacity as are evident in England.  Through the workforce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210EE99F" w:rsidR="008E748E" w:rsidRPr="000239EF" w:rsidRDefault="00383910" w:rsidP="005E1847">
      <w:pPr>
        <w:pStyle w:val="ListParagraph"/>
        <w:ind w:left="426" w:hanging="426"/>
      </w:pPr>
      <w:r>
        <w:t>5</w:t>
      </w:r>
      <w:r w:rsidR="00D17AE3">
        <w:t>4</w:t>
      </w:r>
      <w:r w:rsidR="005E1847" w:rsidRPr="000239EF">
        <w:t>.</w:t>
      </w:r>
      <w:r w:rsidR="005E1847" w:rsidRPr="000239EF">
        <w:tab/>
      </w:r>
      <w:r w:rsidR="00654EEF" w:rsidRPr="000239EF">
        <w:t xml:space="preserve">The LGA activities listed at paragraph </w:t>
      </w:r>
      <w:r w:rsidR="00FD61F1" w:rsidRPr="000239EF">
        <w:t>3</w:t>
      </w:r>
      <w:r w:rsidR="00B97D29">
        <w:t>6</w:t>
      </w:r>
      <w:r w:rsidR="00FD61F1" w:rsidRPr="000239EF">
        <w:t xml:space="preserve"> </w:t>
      </w:r>
      <w:r w:rsidR="008412BE" w:rsidRPr="000239EF">
        <w:t xml:space="preserve">will be implemented within existing budgets.  Improvement and support </w:t>
      </w:r>
      <w:r w:rsidR="00FD61F1" w:rsidRPr="000239EF">
        <w:t>proposals references</w:t>
      </w:r>
      <w:r w:rsidR="008412BE" w:rsidRPr="000239EF">
        <w:t xml:space="preserve"> at paragraph </w:t>
      </w:r>
      <w:r w:rsidR="00FD61F1" w:rsidRPr="000239EF">
        <w:t>3</w:t>
      </w:r>
      <w:r w:rsidR="00B97D29">
        <w:t>7</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t>Equalities implications</w:t>
      </w:r>
      <w:r w:rsidR="00B10AD7" w:rsidRPr="002422C3">
        <w:rPr>
          <w:color w:val="auto"/>
        </w:rPr>
        <w:t xml:space="preserve"> </w:t>
      </w:r>
    </w:p>
    <w:p w14:paraId="4CB13DC2" w14:textId="33E4F1E4" w:rsidR="00AF48A7" w:rsidRDefault="00383910" w:rsidP="00534D3E">
      <w:pPr>
        <w:pStyle w:val="ListParagraph"/>
        <w:ind w:left="426" w:hanging="426"/>
      </w:pPr>
      <w:r>
        <w:t>5</w:t>
      </w:r>
      <w:r w:rsidR="00D17AE3">
        <w:t>5</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065F22E1" w:rsidR="00A5017E" w:rsidRDefault="00383910" w:rsidP="00534D3E">
      <w:pPr>
        <w:pStyle w:val="ListParagraph"/>
        <w:ind w:left="426" w:hanging="426"/>
      </w:pPr>
      <w:r>
        <w:t>5</w:t>
      </w:r>
      <w:r w:rsidR="00D17AE3">
        <w:t>6</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7966233C" w:rsidR="00C60A01" w:rsidRPr="00AF48A7" w:rsidRDefault="00383910" w:rsidP="00534D3E">
      <w:pPr>
        <w:pStyle w:val="ListParagraph"/>
        <w:ind w:left="426" w:hanging="426"/>
      </w:pPr>
      <w:r>
        <w:t>5</w:t>
      </w:r>
      <w:r w:rsidR="00D17AE3">
        <w:t>7</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it is most needed, with particular consideration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130BFB44" w:rsidR="00FA1A37" w:rsidRPr="004748F8" w:rsidRDefault="00383910" w:rsidP="00534D3E">
      <w:pPr>
        <w:pStyle w:val="ListParagraph"/>
        <w:ind w:left="426" w:hanging="426"/>
      </w:pPr>
      <w:r>
        <w:t>5</w:t>
      </w:r>
      <w:r w:rsidR="00D17AE3">
        <w:t>8</w:t>
      </w:r>
      <w:r w:rsidR="00534D3E">
        <w:t xml:space="preserve">. </w:t>
      </w:r>
      <w:r w:rsidR="00FD7F08">
        <w:t>A</w:t>
      </w:r>
      <w:r w:rsidR="00D17AE3">
        <w:t xml:space="preserve"> </w:t>
      </w:r>
      <w:r w:rsidR="00FD7F08">
        <w:t xml:space="preserve">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1"/>
      <w:footerReference w:type="even" r:id="rId22"/>
      <w:headerReference w:type="first" r:id="rId23"/>
      <w:footerReference w:type="first" r:id="rId24"/>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098A" w14:textId="77777777" w:rsidR="001F5308" w:rsidRDefault="001F5308" w:rsidP="00AD62B2">
      <w:r>
        <w:separator/>
      </w:r>
    </w:p>
  </w:endnote>
  <w:endnote w:type="continuationSeparator" w:id="0">
    <w:p w14:paraId="18E2F58A" w14:textId="77777777" w:rsidR="001F5308" w:rsidRDefault="001F5308" w:rsidP="00AD62B2">
      <w:r>
        <w:continuationSeparator/>
      </w:r>
    </w:p>
  </w:endnote>
  <w:endnote w:type="continuationNotice" w:id="1">
    <w:p w14:paraId="51390FC3" w14:textId="77777777" w:rsidR="001F5308" w:rsidRDefault="001F5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F2BE" w14:textId="77777777" w:rsidR="001F5308" w:rsidRDefault="001F5308" w:rsidP="00AD62B2">
      <w:r>
        <w:separator/>
      </w:r>
    </w:p>
  </w:footnote>
  <w:footnote w:type="continuationSeparator" w:id="0">
    <w:p w14:paraId="334F2271" w14:textId="77777777" w:rsidR="001F5308" w:rsidRDefault="001F5308" w:rsidP="00AD62B2">
      <w:r>
        <w:continuationSeparator/>
      </w:r>
    </w:p>
  </w:footnote>
  <w:footnote w:type="continuationNotice" w:id="1">
    <w:p w14:paraId="713D5568" w14:textId="77777777" w:rsidR="001F5308" w:rsidRDefault="001F5308">
      <w:pPr>
        <w:spacing w:after="0" w:line="240" w:lineRule="auto"/>
      </w:pPr>
    </w:p>
  </w:footnote>
  <w:footnote w:id="2">
    <w:p w14:paraId="58460549" w14:textId="77777777" w:rsidR="00765C7D" w:rsidRDefault="00765C7D" w:rsidP="00765C7D">
      <w:pPr>
        <w:pStyle w:val="FootnoteText"/>
      </w:pPr>
      <w:r w:rsidRPr="001B6103">
        <w:rPr>
          <w:rStyle w:val="FootnoteReference"/>
          <w:rFonts w:cs="Arial"/>
        </w:rPr>
        <w:footnoteRef/>
      </w:r>
      <w:r w:rsidRPr="001B6103">
        <w:rPr>
          <w:rFonts w:cs="Arial"/>
        </w:rPr>
        <w:t xml:space="preserve"> These issues are also present in other local government professions.</w:t>
      </w:r>
    </w:p>
  </w:footnote>
  <w:footnote w:id="3">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4">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5">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6">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7">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8">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9">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10">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1">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2">
    <w:p w14:paraId="46003840" w14:textId="3BB9A7E3" w:rsidR="006A6B39" w:rsidRDefault="006A6B39" w:rsidP="006A6B39">
      <w:pPr>
        <w:pStyle w:val="FootnoteText"/>
        <w:ind w:firstLine="0"/>
      </w:pPr>
      <w:r>
        <w:rPr>
          <w:rStyle w:val="FootnoteReference"/>
        </w:rPr>
        <w:footnoteRef/>
      </w:r>
      <w:r>
        <w:t xml:space="preserve"> </w:t>
      </w:r>
      <w:r w:rsidRPr="006E2227">
        <w:t>LGA Workforce Survey 2022 (publication imminent)</w:t>
      </w:r>
    </w:p>
  </w:footnote>
  <w:footnote w:id="13">
    <w:p w14:paraId="7A1F2BED" w14:textId="38A91B32" w:rsidR="00FF2AD5" w:rsidRDefault="00F42112" w:rsidP="00E813F4">
      <w:pPr>
        <w:pStyle w:val="FootnoteText"/>
        <w:ind w:left="142" w:hanging="142"/>
      </w:pPr>
      <w:r>
        <w:rPr>
          <w:rStyle w:val="FootnoteReference"/>
        </w:rPr>
        <w:footnoteRef/>
      </w:r>
      <w:r>
        <w:t xml:space="preserve"> </w:t>
      </w:r>
      <w:hyperlink r:id="rId10" w:history="1">
        <w:r w:rsidR="00F350A5" w:rsidRPr="00AF1864">
          <w:rPr>
            <w:rStyle w:val="Hyperlink"/>
          </w:rPr>
          <w:t>www.local.gov.uk/publications/local-highways-weather-resilience-survey-2022</w:t>
        </w:r>
      </w:hyperlink>
      <w:r w:rsidR="00F350A5">
        <w:t xml:space="preserve"> </w:t>
      </w:r>
    </w:p>
  </w:footnote>
  <w:footnote w:id="14">
    <w:p w14:paraId="5C43DC5B" w14:textId="4C6717A9" w:rsidR="00F80241" w:rsidRDefault="00F80241" w:rsidP="00F80241">
      <w:pPr>
        <w:pStyle w:val="FootnoteText"/>
        <w:ind w:firstLine="0"/>
      </w:pPr>
      <w:r>
        <w:rPr>
          <w:rStyle w:val="FootnoteReference"/>
        </w:rPr>
        <w:footnoteRef/>
      </w:r>
      <w:r>
        <w:t xml:space="preserve"> </w:t>
      </w:r>
      <w:hyperlink r:id="rId11" w:history="1">
        <w:r w:rsidR="00C90D01" w:rsidRPr="00AF1864">
          <w:rPr>
            <w:rStyle w:val="Hyperlink"/>
          </w:rPr>
          <w:t>https://explore-education-statistics.service.gov.uk/find-statistics/children-s-social-work-workforce</w:t>
        </w:r>
      </w:hyperlink>
      <w:r w:rsidR="00C90D01">
        <w:t xml:space="preserve"> </w:t>
      </w:r>
    </w:p>
  </w:footnote>
  <w:footnote w:id="15">
    <w:p w14:paraId="3A45E7AE" w14:textId="341C4B5A" w:rsidR="00AC53B5" w:rsidRPr="00D24514" w:rsidRDefault="00AC53B5" w:rsidP="00D24514">
      <w:pPr>
        <w:pStyle w:val="FootnoteText"/>
        <w:ind w:firstLine="0"/>
      </w:pPr>
      <w:r w:rsidRPr="00D24514">
        <w:rPr>
          <w:rStyle w:val="FootnoteReference"/>
        </w:rPr>
        <w:footnoteRef/>
      </w:r>
      <w:hyperlink r:id="rId12"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6">
    <w:p w14:paraId="07F41BE8" w14:textId="5DA775BA" w:rsidR="00F05415" w:rsidRDefault="00F05415" w:rsidP="00EA0C60">
      <w:pPr>
        <w:pStyle w:val="FootnoteText"/>
        <w:ind w:firstLine="0"/>
      </w:pPr>
      <w:r>
        <w:rPr>
          <w:rStyle w:val="FootnoteReference"/>
        </w:rPr>
        <w:footnoteRef/>
      </w:r>
      <w:r>
        <w:t xml:space="preserve"> </w:t>
      </w:r>
      <w:hyperlink r:id="rId13"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7">
    <w:p w14:paraId="69C99638" w14:textId="53B0E1A4" w:rsidR="003C1ABD" w:rsidRDefault="003C1ABD" w:rsidP="00111F0B">
      <w:pPr>
        <w:pStyle w:val="FootnoteText"/>
        <w:ind w:firstLine="0"/>
      </w:pPr>
      <w:r>
        <w:rPr>
          <w:rStyle w:val="FootnoteReference"/>
        </w:rPr>
        <w:footnoteRef/>
      </w:r>
      <w:r>
        <w:t xml:space="preserve"> </w:t>
      </w:r>
      <w:r w:rsidR="00111F0B" w:rsidRPr="006533E0">
        <w:t>LGA Workforce Survey 2021/22 (publication imminent)</w:t>
      </w:r>
    </w:p>
  </w:footnote>
  <w:footnote w:id="18">
    <w:p w14:paraId="45096418" w14:textId="5BE764CE" w:rsidR="00A25573" w:rsidRDefault="00A25573" w:rsidP="00AE23DF">
      <w:pPr>
        <w:pStyle w:val="FootnoteText"/>
        <w:ind w:firstLine="0"/>
      </w:pPr>
      <w:r w:rsidRPr="009B64E9">
        <w:rPr>
          <w:rStyle w:val="FootnoteReference"/>
        </w:rPr>
        <w:footnoteRef/>
      </w:r>
      <w:r>
        <w:t xml:space="preserve"> </w:t>
      </w:r>
      <w:hyperlink r:id="rId14" w:history="1">
        <w:r w:rsidR="00AF014F" w:rsidRPr="00AF1864">
          <w:rPr>
            <w:rStyle w:val="Hyperlink"/>
          </w:rPr>
          <w:t>https://explore-education-statistics.service.gov.uk/data-tables/permalink/454afefe-eb35-4226-5de6-08dad5210ff4</w:t>
        </w:r>
      </w:hyperlink>
      <w:r w:rsidR="00AF014F">
        <w:t xml:space="preserve"> </w:t>
      </w:r>
    </w:p>
  </w:footnote>
  <w:footnote w:id="19">
    <w:p w14:paraId="60AF9F74" w14:textId="720C96C1" w:rsidR="00AF0F26" w:rsidRDefault="00AF0F26" w:rsidP="00AF0F26">
      <w:pPr>
        <w:pStyle w:val="FootnoteText"/>
        <w:ind w:firstLine="0"/>
      </w:pPr>
      <w:r>
        <w:rPr>
          <w:rStyle w:val="FootnoteReference"/>
        </w:rPr>
        <w:footnoteRef/>
      </w:r>
      <w:r>
        <w:t xml:space="preserve"> </w:t>
      </w:r>
      <w:hyperlink r:id="rId15" w:history="1">
        <w:r w:rsidR="00340CBB" w:rsidRPr="004D30E3">
          <w:rPr>
            <w:rStyle w:val="Hyperlink"/>
          </w:rPr>
          <w:t>www.london.gov.uk/what-we-do/regeneration/advice-and-guidance/helping-london-authorities-deliver-placeshaping-capacity-survey</w:t>
        </w:r>
      </w:hyperlink>
      <w:r w:rsidR="00340CBB">
        <w:t xml:space="preserve"> </w:t>
      </w:r>
    </w:p>
  </w:footnote>
  <w:footnote w:id="20">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1">
    <w:p w14:paraId="292A4F45" w14:textId="2E656ED2" w:rsidR="00340CBB" w:rsidRDefault="00340CBB" w:rsidP="00340CBB">
      <w:pPr>
        <w:pStyle w:val="FootnoteText"/>
        <w:ind w:firstLine="0"/>
      </w:pPr>
      <w:r>
        <w:rPr>
          <w:rStyle w:val="FootnoteReference"/>
        </w:rPr>
        <w:footnoteRef/>
      </w:r>
      <w:r>
        <w:t xml:space="preserve"> </w:t>
      </w:r>
      <w:hyperlink r:id="rId16" w:history="1">
        <w:r w:rsidRPr="00690CD8">
          <w:rPr>
            <w:rStyle w:val="Hyperlink"/>
            <w:rFonts w:cs="Arial"/>
          </w:rPr>
          <w:t>https://childrenssocialcare.independent-review.uk/final-report/</w:t>
        </w:r>
      </w:hyperlink>
    </w:p>
  </w:footnote>
  <w:footnote w:id="22">
    <w:p w14:paraId="0CDFA55D" w14:textId="728FA024" w:rsidR="006D5F1F" w:rsidRDefault="006D5F1F" w:rsidP="006D5F1F">
      <w:pPr>
        <w:pStyle w:val="FootnoteText"/>
        <w:ind w:firstLine="0"/>
      </w:pPr>
      <w:r>
        <w:rPr>
          <w:rStyle w:val="FootnoteReference"/>
        </w:rPr>
        <w:footnoteRef/>
      </w:r>
      <w:r>
        <w:t xml:space="preserve"> </w:t>
      </w:r>
      <w:hyperlink r:id="rId17"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3">
    <w:p w14:paraId="41860DA5" w14:textId="2A1131AE" w:rsidR="00261FF1" w:rsidRDefault="00261FF1" w:rsidP="00633DEC">
      <w:pPr>
        <w:pStyle w:val="FootnoteText"/>
        <w:ind w:firstLine="0"/>
      </w:pPr>
      <w:r>
        <w:rPr>
          <w:rStyle w:val="FootnoteReference"/>
        </w:rPr>
        <w:footnoteRef/>
      </w:r>
      <w:r>
        <w:t xml:space="preserve"> </w:t>
      </w:r>
      <w:hyperlink r:id="rId18" w:history="1">
        <w:r w:rsidR="00FF4A69" w:rsidRPr="004D30E3">
          <w:rPr>
            <w:rStyle w:val="Hyperlink"/>
            <w:rFonts w:cs="Arial"/>
          </w:rPr>
          <w:t>www.gov.uk/government/publications/national-review-into-the-murders-of-arthur-labinjo-hughes-and-star-hobson</w:t>
        </w:r>
      </w:hyperlink>
    </w:p>
  </w:footnote>
  <w:footnote w:id="24">
    <w:p w14:paraId="368A35C5" w14:textId="53888356" w:rsidR="00644BFD" w:rsidRDefault="00644BFD" w:rsidP="00644BFD">
      <w:pPr>
        <w:pStyle w:val="FootnoteText"/>
        <w:ind w:firstLine="0"/>
      </w:pPr>
      <w:r>
        <w:rPr>
          <w:rStyle w:val="FootnoteReference"/>
        </w:rPr>
        <w:footnoteRef/>
      </w:r>
      <w:r>
        <w:t xml:space="preserve"> </w:t>
      </w:r>
      <w:r w:rsidR="00A1010F" w:rsidRPr="009060A4">
        <w:t>LGA Workforce Survey 2022 (publication imminent)</w:t>
      </w:r>
      <w:r w:rsidR="00A1010F">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5">
    <w:p w14:paraId="24A57DA8" w14:textId="26DB2CFC" w:rsidR="000D11D7" w:rsidRDefault="000D11D7" w:rsidP="000D11D7">
      <w:pPr>
        <w:pStyle w:val="FootnoteText"/>
        <w:ind w:firstLine="0"/>
      </w:pPr>
      <w:r>
        <w:rPr>
          <w:rStyle w:val="FootnoteReference"/>
        </w:rPr>
        <w:footnoteRef/>
      </w:r>
      <w:r>
        <w:t xml:space="preserve"> </w:t>
      </w:r>
      <w:hyperlink r:id="rId19"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6">
    <w:p w14:paraId="5B4F6602" w14:textId="77777777" w:rsidR="00AB7704" w:rsidRDefault="00AB7704" w:rsidP="00AB7704">
      <w:pPr>
        <w:pStyle w:val="FootnoteText"/>
        <w:ind w:firstLine="0"/>
      </w:pPr>
      <w:r>
        <w:rPr>
          <w:rStyle w:val="FootnoteReference"/>
        </w:rPr>
        <w:footnoteRef/>
      </w:r>
      <w:r>
        <w:t xml:space="preserve"> </w:t>
      </w:r>
      <w:hyperlink r:id="rId20" w:history="1">
        <w:r w:rsidRPr="004D30E3">
          <w:rPr>
            <w:rStyle w:val="Hyperlink"/>
          </w:rPr>
          <w:t>www.local.gov.uk/publications/covid-19-workforce-survey-week-ending-14-january-2022</w:t>
        </w:r>
      </w:hyperlink>
    </w:p>
  </w:footnote>
  <w:footnote w:id="27">
    <w:p w14:paraId="2D5D037B" w14:textId="189D047D" w:rsidR="007C2C93" w:rsidRDefault="007C2C93" w:rsidP="007C2C93">
      <w:pPr>
        <w:pStyle w:val="FootnoteText"/>
        <w:ind w:firstLine="0"/>
      </w:pPr>
      <w:r>
        <w:rPr>
          <w:rStyle w:val="FootnoteReference"/>
        </w:rPr>
        <w:footnoteRef/>
      </w:r>
      <w:r>
        <w:t xml:space="preserve"> </w:t>
      </w:r>
      <w:hyperlink r:id="rId21" w:history="1">
        <w:r w:rsidRPr="000A2E1D">
          <w:rPr>
            <w:rStyle w:val="Hyperlink"/>
            <w:rFonts w:cs="Arial"/>
          </w:rPr>
          <w:t>https://campaigncollective.org/2022/01/25/social-workers-case-loads-putting-vulnerable-at-risk/</w:t>
        </w:r>
      </w:hyperlink>
    </w:p>
  </w:footnote>
  <w:footnote w:id="28">
    <w:p w14:paraId="31CA8DC3" w14:textId="6568669B" w:rsidR="00547303" w:rsidRDefault="00547303" w:rsidP="001F20AD">
      <w:pPr>
        <w:pStyle w:val="FootnoteText"/>
        <w:ind w:firstLine="0"/>
      </w:pPr>
      <w:r>
        <w:rPr>
          <w:rStyle w:val="FootnoteReference"/>
        </w:rPr>
        <w:footnoteRef/>
      </w:r>
      <w:r>
        <w:t xml:space="preserve"> </w:t>
      </w:r>
      <w:hyperlink r:id="rId22" w:history="1">
        <w:r w:rsidR="00D821DF" w:rsidRPr="00AF1864">
          <w:rPr>
            <w:rStyle w:val="Hyperlink"/>
          </w:rPr>
          <w:t>www.gov.uk/government/publications/ofsted-annual-report-202122-education-childrens-services-and-skills</w:t>
        </w:r>
      </w:hyperlink>
      <w:r w:rsidR="00D821DF">
        <w:t xml:space="preserve"> </w:t>
      </w:r>
    </w:p>
  </w:footnote>
  <w:footnote w:id="29">
    <w:p w14:paraId="7FDD2887" w14:textId="7895457B" w:rsidR="00361BC5" w:rsidRDefault="00361BC5" w:rsidP="00361BC5">
      <w:pPr>
        <w:pStyle w:val="FootnoteText"/>
        <w:ind w:firstLine="0"/>
      </w:pPr>
      <w:r>
        <w:rPr>
          <w:rStyle w:val="FootnoteReference"/>
        </w:rPr>
        <w:footnoteRef/>
      </w:r>
      <w:r>
        <w:t xml:space="preserve"> </w:t>
      </w:r>
      <w:hyperlink r:id="rId23" w:history="1">
        <w:r w:rsidRPr="004D30E3">
          <w:rPr>
            <w:rStyle w:val="Hyperlink"/>
            <w:rFonts w:cs="Arial"/>
          </w:rPr>
          <w:t>www.cieh.org/policy/campaigns/workforce-survey-england/</w:t>
        </w:r>
      </w:hyperlink>
    </w:p>
  </w:footnote>
  <w:footnote w:id="30">
    <w:p w14:paraId="56234BF1" w14:textId="77777777" w:rsidR="00045B37" w:rsidRDefault="00045B37" w:rsidP="00045B37">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1">
    <w:p w14:paraId="13514291" w14:textId="77777777" w:rsidR="00391347" w:rsidRDefault="00391347" w:rsidP="00391347">
      <w:pPr>
        <w:pStyle w:val="FootnoteText"/>
        <w:ind w:firstLine="0"/>
      </w:pPr>
      <w:r>
        <w:rPr>
          <w:rStyle w:val="FootnoteReference"/>
        </w:rPr>
        <w:footnoteRef/>
      </w:r>
      <w:r>
        <w:t xml:space="preserve"> </w:t>
      </w:r>
      <w:hyperlink r:id="rId24" w:history="1">
        <w:r w:rsidRPr="004D30E3">
          <w:rPr>
            <w:rStyle w:val="Hyperlink"/>
            <w:rFonts w:cs="Arial"/>
          </w:rPr>
          <w:t>www.cieh.org/policy/campaigns/workforce-survey-england/</w:t>
        </w:r>
      </w:hyperlink>
    </w:p>
  </w:footnote>
  <w:footnote w:id="32">
    <w:p w14:paraId="5FBBFCC2" w14:textId="32C9FA8B" w:rsidR="00556F6C" w:rsidRDefault="00556F6C" w:rsidP="00556F6C">
      <w:pPr>
        <w:pStyle w:val="FootnoteText"/>
        <w:ind w:firstLine="0"/>
      </w:pPr>
      <w:r>
        <w:rPr>
          <w:rStyle w:val="FootnoteReference"/>
        </w:rPr>
        <w:footnoteRef/>
      </w:r>
      <w:r>
        <w:t xml:space="preserve"> </w:t>
      </w:r>
      <w:hyperlink r:id="rId25" w:history="1">
        <w:r w:rsidRPr="00C96696">
          <w:rPr>
            <w:rStyle w:val="Hyperlink"/>
          </w:rPr>
          <w:t>www.kingsfund.org.uk/blog/2021/08/public-health-workforce</w:t>
        </w:r>
      </w:hyperlink>
      <w:r>
        <w:t xml:space="preserve"> </w:t>
      </w:r>
    </w:p>
  </w:footnote>
  <w:footnote w:id="33">
    <w:p w14:paraId="7164AA42" w14:textId="0388C707" w:rsidR="0029742C" w:rsidRDefault="0029742C" w:rsidP="002A18FE">
      <w:pPr>
        <w:pStyle w:val="FootnoteText"/>
        <w:ind w:firstLine="0"/>
      </w:pPr>
      <w:r>
        <w:rPr>
          <w:rStyle w:val="FootnoteReference"/>
        </w:rPr>
        <w:footnoteRef/>
      </w:r>
      <w:r>
        <w:t xml:space="preserve"> </w:t>
      </w:r>
      <w:hyperlink r:id="rId26" w:history="1">
        <w:r w:rsidR="002A18FE" w:rsidRPr="00C96696">
          <w:rPr>
            <w:rStyle w:val="Hyperlink"/>
          </w:rPr>
          <w:t>www.fph.org.uk/media/3031/fph_systems_and_function-final-v2.pdf</w:t>
        </w:r>
      </w:hyperlink>
      <w:r w:rsidR="002A18FE">
        <w:t xml:space="preserve"> </w:t>
      </w:r>
    </w:p>
  </w:footnote>
  <w:footnote w:id="34">
    <w:p w14:paraId="60B540F9" w14:textId="6623FB7B" w:rsidR="00B348E1" w:rsidRDefault="00B348E1" w:rsidP="00EB7BD7">
      <w:pPr>
        <w:pStyle w:val="FootnoteText"/>
        <w:ind w:firstLine="0"/>
      </w:pPr>
      <w:r>
        <w:rPr>
          <w:rStyle w:val="FootnoteReference"/>
        </w:rPr>
        <w:footnoteRef/>
      </w:r>
      <w:r>
        <w:t xml:space="preserve"> </w:t>
      </w:r>
      <w:hyperlink r:id="rId27" w:history="1">
        <w:r w:rsidR="00A00BEB" w:rsidRPr="00AF1864">
          <w:rPr>
            <w:rStyle w:val="Hyperlink"/>
          </w:rPr>
          <w:t>www.rtpi.org.uk/research/2022/november/planning-enforcement-resourcing/</w:t>
        </w:r>
      </w:hyperlink>
      <w:r w:rsidR="00A00BEB">
        <w:t xml:space="preserve"> </w:t>
      </w:r>
    </w:p>
  </w:footnote>
  <w:footnote w:id="35">
    <w:p w14:paraId="0D30D3B6" w14:textId="77777777" w:rsidR="003168A4" w:rsidRDefault="003168A4" w:rsidP="003168A4">
      <w:pPr>
        <w:pStyle w:val="FootnoteText"/>
        <w:ind w:firstLine="0"/>
      </w:pPr>
      <w:r>
        <w:rPr>
          <w:rStyle w:val="FootnoteReference"/>
        </w:rPr>
        <w:footnoteRef/>
      </w:r>
      <w:r>
        <w:t xml:space="preserve"> </w:t>
      </w:r>
      <w:hyperlink r:id="rId28" w:history="1">
        <w:r w:rsidRPr="00EC08A5">
          <w:rPr>
            <w:rStyle w:val="Hyperlink"/>
            <w:rFonts w:cs="Arial"/>
          </w:rPr>
          <w:t>https://cieem.net/wp-content/uploads/2021/09/LPA-Survey-Full-Report-Aug-23-2021-FINAL.pdf</w:t>
        </w:r>
      </w:hyperlink>
    </w:p>
  </w:footnote>
  <w:footnote w:id="36">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7">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8">
    <w:p w14:paraId="5D7413F5" w14:textId="70A773B0" w:rsidR="00DC7116" w:rsidRDefault="00DC7116" w:rsidP="00107E58">
      <w:pPr>
        <w:pStyle w:val="FootnoteText"/>
        <w:ind w:firstLine="0"/>
      </w:pPr>
      <w:r>
        <w:rPr>
          <w:rStyle w:val="FootnoteReference"/>
        </w:rPr>
        <w:footnoteRef/>
      </w:r>
      <w:r>
        <w:t xml:space="preserve"> </w:t>
      </w:r>
      <w:hyperlink r:id="rId29" w:history="1">
        <w:r w:rsidR="00735AC0" w:rsidRPr="00AF1864">
          <w:rPr>
            <w:rStyle w:val="Hyperlink"/>
          </w:rPr>
          <w:t>www.hse.gov.uk/research/insight/building-control-pubn-summary.pdf</w:t>
        </w:r>
      </w:hyperlink>
      <w:r w:rsidR="00735AC0">
        <w:t xml:space="preserve"> </w:t>
      </w:r>
    </w:p>
  </w:footnote>
  <w:footnote w:id="39">
    <w:p w14:paraId="51209E1E" w14:textId="77777777" w:rsidR="00D86E4C" w:rsidRDefault="00D86E4C" w:rsidP="006F481D">
      <w:pPr>
        <w:pStyle w:val="FootnoteText"/>
        <w:ind w:firstLine="0"/>
      </w:pPr>
      <w:r>
        <w:rPr>
          <w:rStyle w:val="FootnoteReference"/>
        </w:rPr>
        <w:footnoteRef/>
      </w:r>
      <w:r>
        <w:t xml:space="preserve"> </w:t>
      </w:r>
      <w:hyperlink r:id="rId30" w:history="1">
        <w:r w:rsidRPr="00CD3F44">
          <w:rPr>
            <w:rStyle w:val="Hyperlink"/>
          </w:rPr>
          <w:t>www.cedos.org/future-of-economic-development-research/</w:t>
        </w:r>
      </w:hyperlink>
      <w:r>
        <w:t xml:space="preserve"> </w:t>
      </w:r>
    </w:p>
  </w:footnote>
  <w:footnote w:id="40">
    <w:p w14:paraId="5F13F3F8" w14:textId="12937E76" w:rsidR="00905B57" w:rsidRDefault="00905B57" w:rsidP="00905B57">
      <w:pPr>
        <w:pStyle w:val="FootnoteText"/>
        <w:ind w:firstLine="0"/>
      </w:pPr>
      <w:r>
        <w:rPr>
          <w:rStyle w:val="FootnoteReference"/>
        </w:rPr>
        <w:footnoteRef/>
      </w:r>
      <w:r>
        <w:t xml:space="preserve"> </w:t>
      </w:r>
      <w:hyperlink r:id="rId31"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859"/>
    <w:multiLevelType w:val="hybridMultilevel"/>
    <w:tmpl w:val="004E0D38"/>
    <w:lvl w:ilvl="0" w:tplc="3B383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A82B9D3"/>
    <w:multiLevelType w:val="multilevel"/>
    <w:tmpl w:val="33B878F4"/>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4" w15:restartNumberingAfterBreak="0">
    <w:nsid w:val="1836776B"/>
    <w:multiLevelType w:val="hybridMultilevel"/>
    <w:tmpl w:val="31C4873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7" w15:restartNumberingAfterBreak="0">
    <w:nsid w:val="26A42540"/>
    <w:multiLevelType w:val="hybridMultilevel"/>
    <w:tmpl w:val="5F10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3896"/>
    <w:multiLevelType w:val="hybridMultilevel"/>
    <w:tmpl w:val="185E3ECE"/>
    <w:lvl w:ilvl="0" w:tplc="CB3A16F6">
      <w:start w:val="15"/>
      <w:numFmt w:val="decimal"/>
      <w:lvlText w:val="%1."/>
      <w:lvlJc w:val="left"/>
      <w:pPr>
        <w:ind w:left="360" w:hanging="360"/>
      </w:pPr>
      <w:rPr>
        <w:rFonts w:hint="default"/>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9" w15:restartNumberingAfterBreak="0">
    <w:nsid w:val="2C1F8C17"/>
    <w:multiLevelType w:val="hybridMultilevel"/>
    <w:tmpl w:val="FFFFFFFF"/>
    <w:lvl w:ilvl="0" w:tplc="232E112A">
      <w:start w:val="1"/>
      <w:numFmt w:val="bullet"/>
      <w:lvlText w:val="·"/>
      <w:lvlJc w:val="left"/>
      <w:pPr>
        <w:ind w:left="720" w:hanging="360"/>
      </w:pPr>
      <w:rPr>
        <w:rFonts w:ascii="Symbol" w:hAnsi="Symbol" w:hint="default"/>
      </w:rPr>
    </w:lvl>
    <w:lvl w:ilvl="1" w:tplc="E1D4338C">
      <w:start w:val="1"/>
      <w:numFmt w:val="bullet"/>
      <w:lvlText w:val="o"/>
      <w:lvlJc w:val="left"/>
      <w:pPr>
        <w:ind w:left="1440" w:hanging="360"/>
      </w:pPr>
      <w:rPr>
        <w:rFonts w:ascii="Courier New" w:hAnsi="Courier New" w:hint="default"/>
      </w:rPr>
    </w:lvl>
    <w:lvl w:ilvl="2" w:tplc="F97A4AD2">
      <w:start w:val="1"/>
      <w:numFmt w:val="bullet"/>
      <w:lvlText w:val=""/>
      <w:lvlJc w:val="left"/>
      <w:pPr>
        <w:ind w:left="2160" w:hanging="360"/>
      </w:pPr>
      <w:rPr>
        <w:rFonts w:ascii="Wingdings" w:hAnsi="Wingdings" w:hint="default"/>
      </w:rPr>
    </w:lvl>
    <w:lvl w:ilvl="3" w:tplc="D944A664">
      <w:start w:val="1"/>
      <w:numFmt w:val="bullet"/>
      <w:lvlText w:val=""/>
      <w:lvlJc w:val="left"/>
      <w:pPr>
        <w:ind w:left="2880" w:hanging="360"/>
      </w:pPr>
      <w:rPr>
        <w:rFonts w:ascii="Symbol" w:hAnsi="Symbol" w:hint="default"/>
      </w:rPr>
    </w:lvl>
    <w:lvl w:ilvl="4" w:tplc="D72C5EB0">
      <w:start w:val="1"/>
      <w:numFmt w:val="bullet"/>
      <w:lvlText w:val="o"/>
      <w:lvlJc w:val="left"/>
      <w:pPr>
        <w:ind w:left="3600" w:hanging="360"/>
      </w:pPr>
      <w:rPr>
        <w:rFonts w:ascii="Courier New" w:hAnsi="Courier New" w:hint="default"/>
      </w:rPr>
    </w:lvl>
    <w:lvl w:ilvl="5" w:tplc="F4E8EF0E">
      <w:start w:val="1"/>
      <w:numFmt w:val="bullet"/>
      <w:lvlText w:val=""/>
      <w:lvlJc w:val="left"/>
      <w:pPr>
        <w:ind w:left="4320" w:hanging="360"/>
      </w:pPr>
      <w:rPr>
        <w:rFonts w:ascii="Wingdings" w:hAnsi="Wingdings" w:hint="default"/>
      </w:rPr>
    </w:lvl>
    <w:lvl w:ilvl="6" w:tplc="843C93B0">
      <w:start w:val="1"/>
      <w:numFmt w:val="bullet"/>
      <w:lvlText w:val=""/>
      <w:lvlJc w:val="left"/>
      <w:pPr>
        <w:ind w:left="5040" w:hanging="360"/>
      </w:pPr>
      <w:rPr>
        <w:rFonts w:ascii="Symbol" w:hAnsi="Symbol" w:hint="default"/>
      </w:rPr>
    </w:lvl>
    <w:lvl w:ilvl="7" w:tplc="6C0EB600">
      <w:start w:val="1"/>
      <w:numFmt w:val="bullet"/>
      <w:lvlText w:val="o"/>
      <w:lvlJc w:val="left"/>
      <w:pPr>
        <w:ind w:left="5760" w:hanging="360"/>
      </w:pPr>
      <w:rPr>
        <w:rFonts w:ascii="Courier New" w:hAnsi="Courier New" w:hint="default"/>
      </w:rPr>
    </w:lvl>
    <w:lvl w:ilvl="8" w:tplc="97B474F4">
      <w:start w:val="1"/>
      <w:numFmt w:val="bullet"/>
      <w:lvlText w:val=""/>
      <w:lvlJc w:val="left"/>
      <w:pPr>
        <w:ind w:left="6480" w:hanging="360"/>
      </w:pPr>
      <w:rPr>
        <w:rFonts w:ascii="Wingdings" w:hAnsi="Wingdings" w:hint="default"/>
      </w:rPr>
    </w:lvl>
  </w:abstractNum>
  <w:abstractNum w:abstractNumId="20" w15:restartNumberingAfterBreak="0">
    <w:nsid w:val="2ECB5043"/>
    <w:multiLevelType w:val="multilevel"/>
    <w:tmpl w:val="C3E252AC"/>
    <w:lvl w:ilvl="0">
      <w:start w:val="9"/>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1"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342853"/>
    <w:multiLevelType w:val="hybridMultilevel"/>
    <w:tmpl w:val="F9060B32"/>
    <w:lvl w:ilvl="0" w:tplc="AA4A6B62">
      <w:start w:val="17"/>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5" w15:restartNumberingAfterBreak="0">
    <w:nsid w:val="3C2C12C4"/>
    <w:multiLevelType w:val="hybridMultilevel"/>
    <w:tmpl w:val="EFB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171C63"/>
    <w:multiLevelType w:val="hybridMultilevel"/>
    <w:tmpl w:val="620C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EB13CA"/>
    <w:multiLevelType w:val="hybridMultilevel"/>
    <w:tmpl w:val="41888B12"/>
    <w:lvl w:ilvl="0" w:tplc="027CC4C4">
      <w:start w:val="1"/>
      <w:numFmt w:val="decimal"/>
      <w:lvlText w:val="%1."/>
      <w:lvlJc w:val="left"/>
      <w:pPr>
        <w:ind w:left="2912"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0"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C00D6"/>
    <w:multiLevelType w:val="hybridMultilevel"/>
    <w:tmpl w:val="07862058"/>
    <w:lvl w:ilvl="0" w:tplc="AD5E92E6">
      <w:start w:val="30"/>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3"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4" w15:restartNumberingAfterBreak="0">
    <w:nsid w:val="588954DD"/>
    <w:multiLevelType w:val="hybridMultilevel"/>
    <w:tmpl w:val="B164C7C2"/>
    <w:lvl w:ilvl="0" w:tplc="488C859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597F81CC"/>
    <w:multiLevelType w:val="hybridMultilevel"/>
    <w:tmpl w:val="8B5830A4"/>
    <w:lvl w:ilvl="0" w:tplc="5CA0F45E">
      <w:start w:val="1"/>
      <w:numFmt w:val="decimal"/>
      <w:lvlText w:val="%1."/>
      <w:lvlJc w:val="left"/>
      <w:pPr>
        <w:ind w:left="720" w:hanging="360"/>
      </w:pPr>
    </w:lvl>
    <w:lvl w:ilvl="1" w:tplc="5060C760">
      <w:start w:val="1"/>
      <w:numFmt w:val="lowerLetter"/>
      <w:lvlText w:val="%2."/>
      <w:lvlJc w:val="left"/>
      <w:pPr>
        <w:ind w:left="1440" w:hanging="360"/>
      </w:pPr>
    </w:lvl>
    <w:lvl w:ilvl="2" w:tplc="33383348">
      <w:start w:val="1"/>
      <w:numFmt w:val="lowerRoman"/>
      <w:lvlText w:val="%3."/>
      <w:lvlJc w:val="right"/>
      <w:pPr>
        <w:ind w:left="2160" w:hanging="180"/>
      </w:pPr>
    </w:lvl>
    <w:lvl w:ilvl="3" w:tplc="9F80A3E4">
      <w:start w:val="1"/>
      <w:numFmt w:val="decimal"/>
      <w:lvlText w:val="%4."/>
      <w:lvlJc w:val="left"/>
      <w:pPr>
        <w:ind w:left="2880" w:hanging="360"/>
      </w:pPr>
    </w:lvl>
    <w:lvl w:ilvl="4" w:tplc="CBF8856E">
      <w:start w:val="1"/>
      <w:numFmt w:val="lowerLetter"/>
      <w:lvlText w:val="%5."/>
      <w:lvlJc w:val="left"/>
      <w:pPr>
        <w:ind w:left="3600" w:hanging="360"/>
      </w:pPr>
    </w:lvl>
    <w:lvl w:ilvl="5" w:tplc="42FC0AAE">
      <w:start w:val="1"/>
      <w:numFmt w:val="lowerRoman"/>
      <w:lvlText w:val="%6."/>
      <w:lvlJc w:val="right"/>
      <w:pPr>
        <w:ind w:left="4320" w:hanging="180"/>
      </w:pPr>
    </w:lvl>
    <w:lvl w:ilvl="6" w:tplc="F4FABD2E">
      <w:start w:val="1"/>
      <w:numFmt w:val="decimal"/>
      <w:lvlText w:val="%7."/>
      <w:lvlJc w:val="left"/>
      <w:pPr>
        <w:ind w:left="5040" w:hanging="360"/>
      </w:pPr>
    </w:lvl>
    <w:lvl w:ilvl="7" w:tplc="103E8C34">
      <w:start w:val="1"/>
      <w:numFmt w:val="lowerLetter"/>
      <w:lvlText w:val="%8."/>
      <w:lvlJc w:val="left"/>
      <w:pPr>
        <w:ind w:left="5760" w:hanging="360"/>
      </w:pPr>
    </w:lvl>
    <w:lvl w:ilvl="8" w:tplc="455A0CAC">
      <w:start w:val="1"/>
      <w:numFmt w:val="lowerRoman"/>
      <w:lvlText w:val="%9."/>
      <w:lvlJc w:val="right"/>
      <w:pPr>
        <w:ind w:left="6480" w:hanging="180"/>
      </w:pPr>
    </w:lvl>
  </w:abstractNum>
  <w:abstractNum w:abstractNumId="3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60F26E19"/>
    <w:multiLevelType w:val="hybridMultilevel"/>
    <w:tmpl w:val="7BB426C6"/>
    <w:lvl w:ilvl="0" w:tplc="FFFFFFFF">
      <w:start w:val="1"/>
      <w:numFmt w:val="decimal"/>
      <w:lvlText w:val="%1."/>
      <w:lvlJc w:val="left"/>
      <w:pPr>
        <w:ind w:left="-94" w:hanging="360"/>
      </w:pPr>
      <w:rPr>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4F5313"/>
    <w:multiLevelType w:val="hybridMultilevel"/>
    <w:tmpl w:val="AA480A84"/>
    <w:lvl w:ilvl="0" w:tplc="EC040256">
      <w:start w:val="21"/>
      <w:numFmt w:val="decimal"/>
      <w:lvlText w:val="%1."/>
      <w:lvlJc w:val="left"/>
      <w:pPr>
        <w:ind w:left="-94" w:hanging="360"/>
      </w:pPr>
    </w:lvl>
    <w:lvl w:ilvl="1" w:tplc="007AB360">
      <w:start w:val="1"/>
      <w:numFmt w:val="lowerLetter"/>
      <w:lvlText w:val="%2."/>
      <w:lvlJc w:val="left"/>
      <w:pPr>
        <w:ind w:left="1440" w:hanging="360"/>
      </w:pPr>
    </w:lvl>
    <w:lvl w:ilvl="2" w:tplc="074AE470">
      <w:start w:val="1"/>
      <w:numFmt w:val="lowerRoman"/>
      <w:lvlText w:val="%3."/>
      <w:lvlJc w:val="right"/>
      <w:pPr>
        <w:ind w:left="2160" w:hanging="180"/>
      </w:pPr>
    </w:lvl>
    <w:lvl w:ilvl="3" w:tplc="59627BCC">
      <w:start w:val="1"/>
      <w:numFmt w:val="decimal"/>
      <w:lvlText w:val="%4."/>
      <w:lvlJc w:val="left"/>
      <w:pPr>
        <w:ind w:left="2880" w:hanging="360"/>
      </w:pPr>
    </w:lvl>
    <w:lvl w:ilvl="4" w:tplc="B6A2F67A">
      <w:start w:val="1"/>
      <w:numFmt w:val="lowerLetter"/>
      <w:lvlText w:val="%5."/>
      <w:lvlJc w:val="left"/>
      <w:pPr>
        <w:ind w:left="3600" w:hanging="360"/>
      </w:pPr>
    </w:lvl>
    <w:lvl w:ilvl="5" w:tplc="53402692">
      <w:start w:val="1"/>
      <w:numFmt w:val="lowerRoman"/>
      <w:lvlText w:val="%6."/>
      <w:lvlJc w:val="right"/>
      <w:pPr>
        <w:ind w:left="4320" w:hanging="180"/>
      </w:pPr>
    </w:lvl>
    <w:lvl w:ilvl="6" w:tplc="09265B50">
      <w:start w:val="1"/>
      <w:numFmt w:val="decimal"/>
      <w:lvlText w:val="%7."/>
      <w:lvlJc w:val="left"/>
      <w:pPr>
        <w:ind w:left="5040" w:hanging="360"/>
      </w:pPr>
    </w:lvl>
    <w:lvl w:ilvl="7" w:tplc="6EC6FA54">
      <w:start w:val="1"/>
      <w:numFmt w:val="lowerLetter"/>
      <w:lvlText w:val="%8."/>
      <w:lvlJc w:val="left"/>
      <w:pPr>
        <w:ind w:left="5760" w:hanging="360"/>
      </w:pPr>
    </w:lvl>
    <w:lvl w:ilvl="8" w:tplc="010C74E0">
      <w:start w:val="1"/>
      <w:numFmt w:val="lowerRoman"/>
      <w:lvlText w:val="%9."/>
      <w:lvlJc w:val="right"/>
      <w:pPr>
        <w:ind w:left="6480" w:hanging="180"/>
      </w:pPr>
    </w:lvl>
  </w:abstractNum>
  <w:abstractNum w:abstractNumId="40"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2"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3" w15:restartNumberingAfterBreak="0">
    <w:nsid w:val="70571B35"/>
    <w:multiLevelType w:val="hybridMultilevel"/>
    <w:tmpl w:val="62E44B78"/>
    <w:lvl w:ilvl="0" w:tplc="79A4F728">
      <w:start w:val="18"/>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4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A0FF1C3"/>
    <w:multiLevelType w:val="hybridMultilevel"/>
    <w:tmpl w:val="6652B018"/>
    <w:lvl w:ilvl="0" w:tplc="F7C4D0BE">
      <w:start w:val="1"/>
      <w:numFmt w:val="bullet"/>
      <w:lvlText w:val=""/>
      <w:lvlJc w:val="left"/>
      <w:pPr>
        <w:ind w:left="720" w:hanging="360"/>
      </w:pPr>
      <w:rPr>
        <w:rFonts w:ascii="Symbol" w:hAnsi="Symbol" w:hint="default"/>
      </w:rPr>
    </w:lvl>
    <w:lvl w:ilvl="1" w:tplc="A4480560">
      <w:start w:val="1"/>
      <w:numFmt w:val="bullet"/>
      <w:lvlText w:val="o"/>
      <w:lvlJc w:val="left"/>
      <w:pPr>
        <w:ind w:left="1440" w:hanging="360"/>
      </w:pPr>
      <w:rPr>
        <w:rFonts w:ascii="Courier New" w:hAnsi="Courier New" w:hint="default"/>
      </w:rPr>
    </w:lvl>
    <w:lvl w:ilvl="2" w:tplc="AD8C591A">
      <w:start w:val="1"/>
      <w:numFmt w:val="bullet"/>
      <w:lvlText w:val=""/>
      <w:lvlJc w:val="left"/>
      <w:pPr>
        <w:ind w:left="2160" w:hanging="360"/>
      </w:pPr>
      <w:rPr>
        <w:rFonts w:ascii="Wingdings" w:hAnsi="Wingdings" w:hint="default"/>
      </w:rPr>
    </w:lvl>
    <w:lvl w:ilvl="3" w:tplc="92FE9ACE">
      <w:start w:val="1"/>
      <w:numFmt w:val="bullet"/>
      <w:lvlText w:val=""/>
      <w:lvlJc w:val="left"/>
      <w:pPr>
        <w:ind w:left="2880" w:hanging="360"/>
      </w:pPr>
      <w:rPr>
        <w:rFonts w:ascii="Symbol" w:hAnsi="Symbol" w:hint="default"/>
      </w:rPr>
    </w:lvl>
    <w:lvl w:ilvl="4" w:tplc="5F2A69AE">
      <w:start w:val="1"/>
      <w:numFmt w:val="bullet"/>
      <w:lvlText w:val="o"/>
      <w:lvlJc w:val="left"/>
      <w:pPr>
        <w:ind w:left="3600" w:hanging="360"/>
      </w:pPr>
      <w:rPr>
        <w:rFonts w:ascii="Courier New" w:hAnsi="Courier New" w:hint="default"/>
      </w:rPr>
    </w:lvl>
    <w:lvl w:ilvl="5" w:tplc="9800CD5C">
      <w:start w:val="1"/>
      <w:numFmt w:val="bullet"/>
      <w:lvlText w:val=""/>
      <w:lvlJc w:val="left"/>
      <w:pPr>
        <w:ind w:left="4320" w:hanging="360"/>
      </w:pPr>
      <w:rPr>
        <w:rFonts w:ascii="Wingdings" w:hAnsi="Wingdings" w:hint="default"/>
      </w:rPr>
    </w:lvl>
    <w:lvl w:ilvl="6" w:tplc="D3586DA4">
      <w:start w:val="1"/>
      <w:numFmt w:val="bullet"/>
      <w:lvlText w:val=""/>
      <w:lvlJc w:val="left"/>
      <w:pPr>
        <w:ind w:left="5040" w:hanging="360"/>
      </w:pPr>
      <w:rPr>
        <w:rFonts w:ascii="Symbol" w:hAnsi="Symbol" w:hint="default"/>
      </w:rPr>
    </w:lvl>
    <w:lvl w:ilvl="7" w:tplc="B896E0FA">
      <w:start w:val="1"/>
      <w:numFmt w:val="bullet"/>
      <w:lvlText w:val="o"/>
      <w:lvlJc w:val="left"/>
      <w:pPr>
        <w:ind w:left="5760" w:hanging="360"/>
      </w:pPr>
      <w:rPr>
        <w:rFonts w:ascii="Courier New" w:hAnsi="Courier New" w:hint="default"/>
      </w:rPr>
    </w:lvl>
    <w:lvl w:ilvl="8" w:tplc="8FBA4114">
      <w:start w:val="1"/>
      <w:numFmt w:val="bullet"/>
      <w:lvlText w:val=""/>
      <w:lvlJc w:val="left"/>
      <w:pPr>
        <w:ind w:left="6480" w:hanging="360"/>
      </w:pPr>
      <w:rPr>
        <w:rFonts w:ascii="Wingdings" w:hAnsi="Wingdings" w:hint="default"/>
      </w:rPr>
    </w:lvl>
  </w:abstractNum>
  <w:abstractNum w:abstractNumId="47"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15:restartNumberingAfterBreak="0">
    <w:nsid w:val="7D571863"/>
    <w:multiLevelType w:val="hybridMultilevel"/>
    <w:tmpl w:val="FFFFFFFF"/>
    <w:lvl w:ilvl="0" w:tplc="8298A106">
      <w:start w:val="1"/>
      <w:numFmt w:val="decimal"/>
      <w:lvlText w:val="%1."/>
      <w:lvlJc w:val="left"/>
      <w:pPr>
        <w:ind w:left="720" w:hanging="360"/>
      </w:pPr>
    </w:lvl>
    <w:lvl w:ilvl="1" w:tplc="0C14A970">
      <w:start w:val="1"/>
      <w:numFmt w:val="lowerLetter"/>
      <w:lvlText w:val="%2."/>
      <w:lvlJc w:val="left"/>
      <w:pPr>
        <w:ind w:left="1440" w:hanging="360"/>
      </w:pPr>
    </w:lvl>
    <w:lvl w:ilvl="2" w:tplc="AA74A58C">
      <w:start w:val="1"/>
      <w:numFmt w:val="lowerRoman"/>
      <w:lvlText w:val="%3."/>
      <w:lvlJc w:val="right"/>
      <w:pPr>
        <w:ind w:left="2160" w:hanging="180"/>
      </w:pPr>
    </w:lvl>
    <w:lvl w:ilvl="3" w:tplc="5510D0DE">
      <w:start w:val="1"/>
      <w:numFmt w:val="decimal"/>
      <w:lvlText w:val="%4."/>
      <w:lvlJc w:val="left"/>
      <w:pPr>
        <w:ind w:left="2880" w:hanging="360"/>
      </w:pPr>
    </w:lvl>
    <w:lvl w:ilvl="4" w:tplc="6034FF46">
      <w:start w:val="1"/>
      <w:numFmt w:val="lowerLetter"/>
      <w:lvlText w:val="%5."/>
      <w:lvlJc w:val="left"/>
      <w:pPr>
        <w:ind w:left="3600" w:hanging="360"/>
      </w:pPr>
    </w:lvl>
    <w:lvl w:ilvl="5" w:tplc="E5F8FEC2">
      <w:start w:val="1"/>
      <w:numFmt w:val="lowerRoman"/>
      <w:lvlText w:val="%6."/>
      <w:lvlJc w:val="right"/>
      <w:pPr>
        <w:ind w:left="4320" w:hanging="180"/>
      </w:pPr>
    </w:lvl>
    <w:lvl w:ilvl="6" w:tplc="01A2E6BA">
      <w:start w:val="1"/>
      <w:numFmt w:val="decimal"/>
      <w:lvlText w:val="%7."/>
      <w:lvlJc w:val="left"/>
      <w:pPr>
        <w:ind w:left="5040" w:hanging="360"/>
      </w:pPr>
    </w:lvl>
    <w:lvl w:ilvl="7" w:tplc="1DDCD2C6">
      <w:start w:val="1"/>
      <w:numFmt w:val="lowerLetter"/>
      <w:lvlText w:val="%8."/>
      <w:lvlJc w:val="left"/>
      <w:pPr>
        <w:ind w:left="5760" w:hanging="360"/>
      </w:pPr>
    </w:lvl>
    <w:lvl w:ilvl="8" w:tplc="A6268C9E">
      <w:start w:val="1"/>
      <w:numFmt w:val="lowerRoman"/>
      <w:lvlText w:val="%9."/>
      <w:lvlJc w:val="right"/>
      <w:pPr>
        <w:ind w:left="6480" w:hanging="180"/>
      </w:pPr>
    </w:lvl>
  </w:abstractNum>
  <w:num w:numId="1" w16cid:durableId="1700738182">
    <w:abstractNumId w:val="46"/>
  </w:num>
  <w:num w:numId="2" w16cid:durableId="1446197941">
    <w:abstractNumId w:val="39"/>
  </w:num>
  <w:num w:numId="3" w16cid:durableId="1204639277">
    <w:abstractNumId w:val="11"/>
  </w:num>
  <w:num w:numId="4" w16cid:durableId="1314719251">
    <w:abstractNumId w:val="35"/>
  </w:num>
  <w:num w:numId="5" w16cid:durableId="865215239">
    <w:abstractNumId w:val="9"/>
  </w:num>
  <w:num w:numId="6" w16cid:durableId="1728801929">
    <w:abstractNumId w:val="44"/>
  </w:num>
  <w:num w:numId="7" w16cid:durableId="1594167678">
    <w:abstractNumId w:val="38"/>
  </w:num>
  <w:num w:numId="8" w16cid:durableId="1951669933">
    <w:abstractNumId w:val="31"/>
  </w:num>
  <w:num w:numId="9" w16cid:durableId="146558410">
    <w:abstractNumId w:val="23"/>
  </w:num>
  <w:num w:numId="10" w16cid:durableId="1592155163">
    <w:abstractNumId w:val="22"/>
  </w:num>
  <w:num w:numId="11" w16cid:durableId="80685380">
    <w:abstractNumId w:val="26"/>
  </w:num>
  <w:num w:numId="12" w16cid:durableId="121463342">
    <w:abstractNumId w:val="45"/>
  </w:num>
  <w:num w:numId="13" w16cid:durableId="1043409540">
    <w:abstractNumId w:val="36"/>
  </w:num>
  <w:num w:numId="14" w16cid:durableId="1034841541">
    <w:abstractNumId w:val="28"/>
  </w:num>
  <w:num w:numId="15" w16cid:durableId="1657370964">
    <w:abstractNumId w:val="7"/>
  </w:num>
  <w:num w:numId="16" w16cid:durableId="1715036132">
    <w:abstractNumId w:val="6"/>
  </w:num>
  <w:num w:numId="17" w16cid:durableId="949749068">
    <w:abstractNumId w:val="5"/>
  </w:num>
  <w:num w:numId="18" w16cid:durableId="745229666">
    <w:abstractNumId w:val="4"/>
  </w:num>
  <w:num w:numId="19" w16cid:durableId="1754475294">
    <w:abstractNumId w:val="8"/>
  </w:num>
  <w:num w:numId="20" w16cid:durableId="509103108">
    <w:abstractNumId w:val="3"/>
  </w:num>
  <w:num w:numId="21" w16cid:durableId="1147744347">
    <w:abstractNumId w:val="2"/>
  </w:num>
  <w:num w:numId="22" w16cid:durableId="1729261546">
    <w:abstractNumId w:val="1"/>
  </w:num>
  <w:num w:numId="23" w16cid:durableId="687947238">
    <w:abstractNumId w:val="0"/>
  </w:num>
  <w:num w:numId="24" w16cid:durableId="1588419455">
    <w:abstractNumId w:val="21"/>
  </w:num>
  <w:num w:numId="25" w16cid:durableId="972103994">
    <w:abstractNumId w:val="42"/>
  </w:num>
  <w:num w:numId="26" w16cid:durableId="350646237">
    <w:abstractNumId w:val="33"/>
  </w:num>
  <w:num w:numId="27" w16cid:durableId="437916972">
    <w:abstractNumId w:val="41"/>
  </w:num>
  <w:num w:numId="28" w16cid:durableId="1597251053">
    <w:abstractNumId w:val="16"/>
  </w:num>
  <w:num w:numId="29" w16cid:durableId="82773664">
    <w:abstractNumId w:val="13"/>
  </w:num>
  <w:num w:numId="30" w16cid:durableId="373623590">
    <w:abstractNumId w:val="20"/>
  </w:num>
  <w:num w:numId="31" w16cid:durableId="1840927570">
    <w:abstractNumId w:val="15"/>
  </w:num>
  <w:num w:numId="32" w16cid:durableId="1924799169">
    <w:abstractNumId w:val="18"/>
  </w:num>
  <w:num w:numId="33" w16cid:durableId="1003168168">
    <w:abstractNumId w:val="47"/>
  </w:num>
  <w:num w:numId="34" w16cid:durableId="1419011870">
    <w:abstractNumId w:val="10"/>
  </w:num>
  <w:num w:numId="35" w16cid:durableId="1107431344">
    <w:abstractNumId w:val="12"/>
  </w:num>
  <w:num w:numId="36" w16cid:durableId="1732801019">
    <w:abstractNumId w:val="25"/>
  </w:num>
  <w:num w:numId="37" w16cid:durableId="2129812536">
    <w:abstractNumId w:val="27"/>
  </w:num>
  <w:num w:numId="38" w16cid:durableId="1403678974">
    <w:abstractNumId w:val="30"/>
  </w:num>
  <w:num w:numId="39" w16cid:durableId="1335650353">
    <w:abstractNumId w:val="34"/>
  </w:num>
  <w:num w:numId="40" w16cid:durableId="1638221372">
    <w:abstractNumId w:val="43"/>
  </w:num>
  <w:num w:numId="41" w16cid:durableId="10839671">
    <w:abstractNumId w:val="37"/>
  </w:num>
  <w:num w:numId="42" w16cid:durableId="1537884499">
    <w:abstractNumId w:val="48"/>
  </w:num>
  <w:num w:numId="43" w16cid:durableId="1193150788">
    <w:abstractNumId w:val="19"/>
  </w:num>
  <w:num w:numId="44" w16cid:durableId="1100182680">
    <w:abstractNumId w:val="29"/>
  </w:num>
  <w:num w:numId="45" w16cid:durableId="1854606950">
    <w:abstractNumId w:val="40"/>
  </w:num>
  <w:num w:numId="46" w16cid:durableId="1620645204">
    <w:abstractNumId w:val="24"/>
  </w:num>
  <w:num w:numId="47" w16cid:durableId="1941989936">
    <w:abstractNumId w:val="17"/>
  </w:num>
  <w:num w:numId="48" w16cid:durableId="525214507">
    <w:abstractNumId w:val="14"/>
  </w:num>
  <w:num w:numId="49" w16cid:durableId="67268491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311F9"/>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123"/>
    <w:rsid w:val="00043E63"/>
    <w:rsid w:val="000456A7"/>
    <w:rsid w:val="00045B3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E87"/>
    <w:rsid w:val="00062E77"/>
    <w:rsid w:val="00063485"/>
    <w:rsid w:val="000635CD"/>
    <w:rsid w:val="00064B20"/>
    <w:rsid w:val="00066995"/>
    <w:rsid w:val="00066D17"/>
    <w:rsid w:val="00067123"/>
    <w:rsid w:val="00067A66"/>
    <w:rsid w:val="00067DF6"/>
    <w:rsid w:val="00072220"/>
    <w:rsid w:val="00073BEB"/>
    <w:rsid w:val="00074873"/>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424B"/>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758"/>
    <w:rsid w:val="000D365A"/>
    <w:rsid w:val="000D5E3D"/>
    <w:rsid w:val="000D62C9"/>
    <w:rsid w:val="000D6BE5"/>
    <w:rsid w:val="000D7CEA"/>
    <w:rsid w:val="000E0974"/>
    <w:rsid w:val="000E0AED"/>
    <w:rsid w:val="000E0B86"/>
    <w:rsid w:val="000E0E4C"/>
    <w:rsid w:val="000E2897"/>
    <w:rsid w:val="000E2F3A"/>
    <w:rsid w:val="000E3D19"/>
    <w:rsid w:val="000E5064"/>
    <w:rsid w:val="000F1C88"/>
    <w:rsid w:val="000F29E4"/>
    <w:rsid w:val="000F3092"/>
    <w:rsid w:val="000F3E4C"/>
    <w:rsid w:val="000F4B8C"/>
    <w:rsid w:val="000F5D79"/>
    <w:rsid w:val="000F78AD"/>
    <w:rsid w:val="00100C6C"/>
    <w:rsid w:val="00101124"/>
    <w:rsid w:val="00101795"/>
    <w:rsid w:val="00101F83"/>
    <w:rsid w:val="00102D77"/>
    <w:rsid w:val="00103249"/>
    <w:rsid w:val="00105487"/>
    <w:rsid w:val="00105C11"/>
    <w:rsid w:val="001060BF"/>
    <w:rsid w:val="00107590"/>
    <w:rsid w:val="00107E58"/>
    <w:rsid w:val="00111887"/>
    <w:rsid w:val="00111CCF"/>
    <w:rsid w:val="00111F0B"/>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3A2"/>
    <w:rsid w:val="00151173"/>
    <w:rsid w:val="001513D2"/>
    <w:rsid w:val="001514CA"/>
    <w:rsid w:val="00151EED"/>
    <w:rsid w:val="00153423"/>
    <w:rsid w:val="001538CD"/>
    <w:rsid w:val="00154C14"/>
    <w:rsid w:val="00154DD8"/>
    <w:rsid w:val="00154DF0"/>
    <w:rsid w:val="00155C98"/>
    <w:rsid w:val="0015755A"/>
    <w:rsid w:val="00157593"/>
    <w:rsid w:val="00157CDB"/>
    <w:rsid w:val="00160176"/>
    <w:rsid w:val="00162B91"/>
    <w:rsid w:val="00163025"/>
    <w:rsid w:val="00163C97"/>
    <w:rsid w:val="00165D22"/>
    <w:rsid w:val="00166240"/>
    <w:rsid w:val="00167CFD"/>
    <w:rsid w:val="00167DB9"/>
    <w:rsid w:val="0017008F"/>
    <w:rsid w:val="00171297"/>
    <w:rsid w:val="001715F0"/>
    <w:rsid w:val="00175582"/>
    <w:rsid w:val="0017570D"/>
    <w:rsid w:val="00175B60"/>
    <w:rsid w:val="00175FEE"/>
    <w:rsid w:val="0017764C"/>
    <w:rsid w:val="00181CE5"/>
    <w:rsid w:val="00182807"/>
    <w:rsid w:val="00182CA8"/>
    <w:rsid w:val="0018412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EC7"/>
    <w:rsid w:val="001A2A4F"/>
    <w:rsid w:val="001A396A"/>
    <w:rsid w:val="001A41FE"/>
    <w:rsid w:val="001A4616"/>
    <w:rsid w:val="001A577B"/>
    <w:rsid w:val="001A6CF9"/>
    <w:rsid w:val="001A7243"/>
    <w:rsid w:val="001B0399"/>
    <w:rsid w:val="001B2C2A"/>
    <w:rsid w:val="001B30E7"/>
    <w:rsid w:val="001B3818"/>
    <w:rsid w:val="001B3D15"/>
    <w:rsid w:val="001B4595"/>
    <w:rsid w:val="001B4BE1"/>
    <w:rsid w:val="001B4EC6"/>
    <w:rsid w:val="001B6714"/>
    <w:rsid w:val="001B7198"/>
    <w:rsid w:val="001C0384"/>
    <w:rsid w:val="001C0B7F"/>
    <w:rsid w:val="001C2D2F"/>
    <w:rsid w:val="001C3D51"/>
    <w:rsid w:val="001C403B"/>
    <w:rsid w:val="001C535E"/>
    <w:rsid w:val="001C6898"/>
    <w:rsid w:val="001C7363"/>
    <w:rsid w:val="001C7965"/>
    <w:rsid w:val="001D0BC8"/>
    <w:rsid w:val="001D0E03"/>
    <w:rsid w:val="001D0EC5"/>
    <w:rsid w:val="001D23EC"/>
    <w:rsid w:val="001D258D"/>
    <w:rsid w:val="001D35FB"/>
    <w:rsid w:val="001D38F8"/>
    <w:rsid w:val="001D425B"/>
    <w:rsid w:val="001D7552"/>
    <w:rsid w:val="001D7A86"/>
    <w:rsid w:val="001E13B2"/>
    <w:rsid w:val="001E19EE"/>
    <w:rsid w:val="001E4462"/>
    <w:rsid w:val="001E46EE"/>
    <w:rsid w:val="001E4FE0"/>
    <w:rsid w:val="001E50AE"/>
    <w:rsid w:val="001E563C"/>
    <w:rsid w:val="001E7D90"/>
    <w:rsid w:val="001F04D0"/>
    <w:rsid w:val="001F0A29"/>
    <w:rsid w:val="001F20AD"/>
    <w:rsid w:val="001F2D62"/>
    <w:rsid w:val="001F34D6"/>
    <w:rsid w:val="001F4EBB"/>
    <w:rsid w:val="001F5308"/>
    <w:rsid w:val="001F559C"/>
    <w:rsid w:val="001F55FF"/>
    <w:rsid w:val="001F58AC"/>
    <w:rsid w:val="001F6CBF"/>
    <w:rsid w:val="001F6E80"/>
    <w:rsid w:val="001F77A5"/>
    <w:rsid w:val="001F7D39"/>
    <w:rsid w:val="0020025E"/>
    <w:rsid w:val="00200399"/>
    <w:rsid w:val="00201BBD"/>
    <w:rsid w:val="00202AA9"/>
    <w:rsid w:val="002046A6"/>
    <w:rsid w:val="00205A0E"/>
    <w:rsid w:val="0021147A"/>
    <w:rsid w:val="00211D43"/>
    <w:rsid w:val="00214258"/>
    <w:rsid w:val="002143AC"/>
    <w:rsid w:val="00216303"/>
    <w:rsid w:val="002179A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FC9"/>
    <w:rsid w:val="0023622E"/>
    <w:rsid w:val="002375E1"/>
    <w:rsid w:val="00237C9C"/>
    <w:rsid w:val="00237FAA"/>
    <w:rsid w:val="002400B9"/>
    <w:rsid w:val="002422C3"/>
    <w:rsid w:val="002423D1"/>
    <w:rsid w:val="00242755"/>
    <w:rsid w:val="00242D62"/>
    <w:rsid w:val="00242E41"/>
    <w:rsid w:val="00243094"/>
    <w:rsid w:val="00245F5B"/>
    <w:rsid w:val="0025173F"/>
    <w:rsid w:val="002528E4"/>
    <w:rsid w:val="00254112"/>
    <w:rsid w:val="00254CC6"/>
    <w:rsid w:val="00254D9C"/>
    <w:rsid w:val="002578AC"/>
    <w:rsid w:val="00257A04"/>
    <w:rsid w:val="0026061C"/>
    <w:rsid w:val="00261645"/>
    <w:rsid w:val="00261C80"/>
    <w:rsid w:val="00261DDC"/>
    <w:rsid w:val="00261E5D"/>
    <w:rsid w:val="00261FF1"/>
    <w:rsid w:val="00262F34"/>
    <w:rsid w:val="00263CBF"/>
    <w:rsid w:val="00264CB2"/>
    <w:rsid w:val="002650B3"/>
    <w:rsid w:val="00266FAA"/>
    <w:rsid w:val="002701F0"/>
    <w:rsid w:val="0027176A"/>
    <w:rsid w:val="002720A0"/>
    <w:rsid w:val="002724AD"/>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316C"/>
    <w:rsid w:val="00283911"/>
    <w:rsid w:val="00283C31"/>
    <w:rsid w:val="00283E06"/>
    <w:rsid w:val="0028471A"/>
    <w:rsid w:val="002848FA"/>
    <w:rsid w:val="00284CD8"/>
    <w:rsid w:val="00285AE7"/>
    <w:rsid w:val="00286104"/>
    <w:rsid w:val="0028680C"/>
    <w:rsid w:val="00286EEE"/>
    <w:rsid w:val="00287B25"/>
    <w:rsid w:val="00287F93"/>
    <w:rsid w:val="00290B5F"/>
    <w:rsid w:val="00292511"/>
    <w:rsid w:val="00292FD7"/>
    <w:rsid w:val="00294766"/>
    <w:rsid w:val="002948E1"/>
    <w:rsid w:val="00294F1A"/>
    <w:rsid w:val="00295278"/>
    <w:rsid w:val="002954FA"/>
    <w:rsid w:val="00296BA1"/>
    <w:rsid w:val="00296D89"/>
    <w:rsid w:val="0029742C"/>
    <w:rsid w:val="002A066A"/>
    <w:rsid w:val="002A18FE"/>
    <w:rsid w:val="002A1C63"/>
    <w:rsid w:val="002A2D67"/>
    <w:rsid w:val="002A2F4C"/>
    <w:rsid w:val="002A3F51"/>
    <w:rsid w:val="002A7AD5"/>
    <w:rsid w:val="002A7C7F"/>
    <w:rsid w:val="002B0D98"/>
    <w:rsid w:val="002B0FA3"/>
    <w:rsid w:val="002B1261"/>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09FF"/>
    <w:rsid w:val="00311884"/>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2756"/>
    <w:rsid w:val="00333ED9"/>
    <w:rsid w:val="00336339"/>
    <w:rsid w:val="003374C2"/>
    <w:rsid w:val="00340516"/>
    <w:rsid w:val="00340CBB"/>
    <w:rsid w:val="003420CC"/>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3156"/>
    <w:rsid w:val="003632E9"/>
    <w:rsid w:val="00363F09"/>
    <w:rsid w:val="003647EA"/>
    <w:rsid w:val="00365015"/>
    <w:rsid w:val="0036593A"/>
    <w:rsid w:val="003700C3"/>
    <w:rsid w:val="0037174E"/>
    <w:rsid w:val="00371E87"/>
    <w:rsid w:val="00371EE6"/>
    <w:rsid w:val="00372963"/>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3910"/>
    <w:rsid w:val="003849AA"/>
    <w:rsid w:val="00385B1E"/>
    <w:rsid w:val="00385BA1"/>
    <w:rsid w:val="00385D68"/>
    <w:rsid w:val="003871D1"/>
    <w:rsid w:val="00391347"/>
    <w:rsid w:val="0039168F"/>
    <w:rsid w:val="003923EA"/>
    <w:rsid w:val="00392D32"/>
    <w:rsid w:val="003941EF"/>
    <w:rsid w:val="0039424E"/>
    <w:rsid w:val="00394302"/>
    <w:rsid w:val="00395AD4"/>
    <w:rsid w:val="00396787"/>
    <w:rsid w:val="003A05D0"/>
    <w:rsid w:val="003A15A7"/>
    <w:rsid w:val="003A22BD"/>
    <w:rsid w:val="003A3DCC"/>
    <w:rsid w:val="003A42C0"/>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25B"/>
    <w:rsid w:val="003D55B7"/>
    <w:rsid w:val="003D5F87"/>
    <w:rsid w:val="003D68FD"/>
    <w:rsid w:val="003E14E4"/>
    <w:rsid w:val="003E15B9"/>
    <w:rsid w:val="003E1F9D"/>
    <w:rsid w:val="003E272D"/>
    <w:rsid w:val="003E36BC"/>
    <w:rsid w:val="003E3740"/>
    <w:rsid w:val="003E3EF3"/>
    <w:rsid w:val="003E42B8"/>
    <w:rsid w:val="003E466E"/>
    <w:rsid w:val="003E666D"/>
    <w:rsid w:val="003F07D0"/>
    <w:rsid w:val="003F1E2B"/>
    <w:rsid w:val="003F3A6C"/>
    <w:rsid w:val="003F4C77"/>
    <w:rsid w:val="003F4FF8"/>
    <w:rsid w:val="003F644D"/>
    <w:rsid w:val="003F7048"/>
    <w:rsid w:val="003F7407"/>
    <w:rsid w:val="003F7503"/>
    <w:rsid w:val="003F7C10"/>
    <w:rsid w:val="00400A51"/>
    <w:rsid w:val="004017D3"/>
    <w:rsid w:val="00401DAB"/>
    <w:rsid w:val="00401DF9"/>
    <w:rsid w:val="004026A7"/>
    <w:rsid w:val="00402C9C"/>
    <w:rsid w:val="004034E2"/>
    <w:rsid w:val="004044E1"/>
    <w:rsid w:val="004047B5"/>
    <w:rsid w:val="004064F4"/>
    <w:rsid w:val="00406D53"/>
    <w:rsid w:val="0041531B"/>
    <w:rsid w:val="00415A40"/>
    <w:rsid w:val="00416E14"/>
    <w:rsid w:val="00417A2D"/>
    <w:rsid w:val="00417FC4"/>
    <w:rsid w:val="00420679"/>
    <w:rsid w:val="00421EB8"/>
    <w:rsid w:val="00422349"/>
    <w:rsid w:val="00424652"/>
    <w:rsid w:val="0042575A"/>
    <w:rsid w:val="00425C92"/>
    <w:rsid w:val="00426F15"/>
    <w:rsid w:val="00431E37"/>
    <w:rsid w:val="00432B4E"/>
    <w:rsid w:val="00433AFE"/>
    <w:rsid w:val="00433FB3"/>
    <w:rsid w:val="004348BA"/>
    <w:rsid w:val="00435534"/>
    <w:rsid w:val="0043629C"/>
    <w:rsid w:val="004374C7"/>
    <w:rsid w:val="00440ED6"/>
    <w:rsid w:val="004412F0"/>
    <w:rsid w:val="004424EF"/>
    <w:rsid w:val="00442FE8"/>
    <w:rsid w:val="00443CDC"/>
    <w:rsid w:val="004457CB"/>
    <w:rsid w:val="00447DCB"/>
    <w:rsid w:val="00451398"/>
    <w:rsid w:val="0045278B"/>
    <w:rsid w:val="00452985"/>
    <w:rsid w:val="00453F73"/>
    <w:rsid w:val="004546F6"/>
    <w:rsid w:val="004548A6"/>
    <w:rsid w:val="00454932"/>
    <w:rsid w:val="00456629"/>
    <w:rsid w:val="0045762F"/>
    <w:rsid w:val="0045790A"/>
    <w:rsid w:val="004606D8"/>
    <w:rsid w:val="00460D4A"/>
    <w:rsid w:val="00461AD6"/>
    <w:rsid w:val="00462EA4"/>
    <w:rsid w:val="004631A6"/>
    <w:rsid w:val="00463A46"/>
    <w:rsid w:val="00463D49"/>
    <w:rsid w:val="0046456E"/>
    <w:rsid w:val="00464577"/>
    <w:rsid w:val="004666B4"/>
    <w:rsid w:val="00470371"/>
    <w:rsid w:val="0047129B"/>
    <w:rsid w:val="0047296D"/>
    <w:rsid w:val="0047422A"/>
    <w:rsid w:val="004748F8"/>
    <w:rsid w:val="00475267"/>
    <w:rsid w:val="00475C77"/>
    <w:rsid w:val="00477713"/>
    <w:rsid w:val="004800E4"/>
    <w:rsid w:val="004801E2"/>
    <w:rsid w:val="004812FF"/>
    <w:rsid w:val="004813F5"/>
    <w:rsid w:val="0048182A"/>
    <w:rsid w:val="00481DEB"/>
    <w:rsid w:val="00481F27"/>
    <w:rsid w:val="00482199"/>
    <w:rsid w:val="004822F0"/>
    <w:rsid w:val="00482B0A"/>
    <w:rsid w:val="00483DC6"/>
    <w:rsid w:val="0048476F"/>
    <w:rsid w:val="00484AE1"/>
    <w:rsid w:val="004861AD"/>
    <w:rsid w:val="00486944"/>
    <w:rsid w:val="004871EB"/>
    <w:rsid w:val="004873BE"/>
    <w:rsid w:val="004875C7"/>
    <w:rsid w:val="00487724"/>
    <w:rsid w:val="004904AF"/>
    <w:rsid w:val="00491F0F"/>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9CD"/>
    <w:rsid w:val="004E1965"/>
    <w:rsid w:val="004E1CE8"/>
    <w:rsid w:val="004E2432"/>
    <w:rsid w:val="004E2BD0"/>
    <w:rsid w:val="004E3F55"/>
    <w:rsid w:val="004E4736"/>
    <w:rsid w:val="004E6D41"/>
    <w:rsid w:val="004E731B"/>
    <w:rsid w:val="004E7369"/>
    <w:rsid w:val="004F0730"/>
    <w:rsid w:val="004F0987"/>
    <w:rsid w:val="004F1375"/>
    <w:rsid w:val="004F209A"/>
    <w:rsid w:val="004F252A"/>
    <w:rsid w:val="004F2D28"/>
    <w:rsid w:val="004F36F0"/>
    <w:rsid w:val="004F4DCA"/>
    <w:rsid w:val="004F68A2"/>
    <w:rsid w:val="005000EB"/>
    <w:rsid w:val="00500787"/>
    <w:rsid w:val="005021F9"/>
    <w:rsid w:val="0050232C"/>
    <w:rsid w:val="00503519"/>
    <w:rsid w:val="00503754"/>
    <w:rsid w:val="005052B9"/>
    <w:rsid w:val="0050609C"/>
    <w:rsid w:val="00507363"/>
    <w:rsid w:val="005079A2"/>
    <w:rsid w:val="00510062"/>
    <w:rsid w:val="00512F1A"/>
    <w:rsid w:val="005130C8"/>
    <w:rsid w:val="00513ED0"/>
    <w:rsid w:val="00515D2F"/>
    <w:rsid w:val="0051692F"/>
    <w:rsid w:val="00516DF0"/>
    <w:rsid w:val="00523942"/>
    <w:rsid w:val="00525527"/>
    <w:rsid w:val="00525A23"/>
    <w:rsid w:val="00526D9F"/>
    <w:rsid w:val="00527D6E"/>
    <w:rsid w:val="00530997"/>
    <w:rsid w:val="005315A1"/>
    <w:rsid w:val="005326BE"/>
    <w:rsid w:val="00532967"/>
    <w:rsid w:val="00532AAD"/>
    <w:rsid w:val="0053346B"/>
    <w:rsid w:val="00534D3E"/>
    <w:rsid w:val="00535011"/>
    <w:rsid w:val="00535611"/>
    <w:rsid w:val="00535D6E"/>
    <w:rsid w:val="0053647C"/>
    <w:rsid w:val="00536B4E"/>
    <w:rsid w:val="00536DB2"/>
    <w:rsid w:val="005372A7"/>
    <w:rsid w:val="005376A1"/>
    <w:rsid w:val="00540209"/>
    <w:rsid w:val="00540C4E"/>
    <w:rsid w:val="00542134"/>
    <w:rsid w:val="005430F9"/>
    <w:rsid w:val="00543897"/>
    <w:rsid w:val="00544A2E"/>
    <w:rsid w:val="00547303"/>
    <w:rsid w:val="00547FF5"/>
    <w:rsid w:val="005502EB"/>
    <w:rsid w:val="00550E4F"/>
    <w:rsid w:val="005518C9"/>
    <w:rsid w:val="00552627"/>
    <w:rsid w:val="00552CFE"/>
    <w:rsid w:val="0055339E"/>
    <w:rsid w:val="00554B4D"/>
    <w:rsid w:val="0055574F"/>
    <w:rsid w:val="00555C4A"/>
    <w:rsid w:val="005568B4"/>
    <w:rsid w:val="00556B1E"/>
    <w:rsid w:val="00556F6C"/>
    <w:rsid w:val="00557B02"/>
    <w:rsid w:val="00557F8B"/>
    <w:rsid w:val="00562843"/>
    <w:rsid w:val="0056481C"/>
    <w:rsid w:val="0056555C"/>
    <w:rsid w:val="00565620"/>
    <w:rsid w:val="00565752"/>
    <w:rsid w:val="00567A97"/>
    <w:rsid w:val="005720CE"/>
    <w:rsid w:val="00572C63"/>
    <w:rsid w:val="005731DC"/>
    <w:rsid w:val="00573351"/>
    <w:rsid w:val="0057403C"/>
    <w:rsid w:val="00576EAB"/>
    <w:rsid w:val="0057726F"/>
    <w:rsid w:val="00582151"/>
    <w:rsid w:val="00582443"/>
    <w:rsid w:val="005828FD"/>
    <w:rsid w:val="00582D09"/>
    <w:rsid w:val="00583AD6"/>
    <w:rsid w:val="00583BF5"/>
    <w:rsid w:val="00583E2F"/>
    <w:rsid w:val="00584BDE"/>
    <w:rsid w:val="00584D71"/>
    <w:rsid w:val="005855C1"/>
    <w:rsid w:val="005861EA"/>
    <w:rsid w:val="00590DC1"/>
    <w:rsid w:val="00593DC4"/>
    <w:rsid w:val="00593E7F"/>
    <w:rsid w:val="005944BB"/>
    <w:rsid w:val="00595C44"/>
    <w:rsid w:val="0059664F"/>
    <w:rsid w:val="00597CBB"/>
    <w:rsid w:val="005A0447"/>
    <w:rsid w:val="005A0F8B"/>
    <w:rsid w:val="005A1219"/>
    <w:rsid w:val="005A17ED"/>
    <w:rsid w:val="005A3210"/>
    <w:rsid w:val="005A5A43"/>
    <w:rsid w:val="005A5DF8"/>
    <w:rsid w:val="005A7236"/>
    <w:rsid w:val="005A737D"/>
    <w:rsid w:val="005B0325"/>
    <w:rsid w:val="005B0416"/>
    <w:rsid w:val="005B0657"/>
    <w:rsid w:val="005B1AC9"/>
    <w:rsid w:val="005B1E4A"/>
    <w:rsid w:val="005B20D1"/>
    <w:rsid w:val="005B2DE0"/>
    <w:rsid w:val="005B3100"/>
    <w:rsid w:val="005B3442"/>
    <w:rsid w:val="005B40FE"/>
    <w:rsid w:val="005B43EC"/>
    <w:rsid w:val="005B44E7"/>
    <w:rsid w:val="005B4C62"/>
    <w:rsid w:val="005B583F"/>
    <w:rsid w:val="005B6626"/>
    <w:rsid w:val="005B7D36"/>
    <w:rsid w:val="005C0B52"/>
    <w:rsid w:val="005C2107"/>
    <w:rsid w:val="005C379A"/>
    <w:rsid w:val="005C409E"/>
    <w:rsid w:val="005C48CB"/>
    <w:rsid w:val="005C5D96"/>
    <w:rsid w:val="005C5F73"/>
    <w:rsid w:val="005D0669"/>
    <w:rsid w:val="005D08F8"/>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499"/>
    <w:rsid w:val="005E7E26"/>
    <w:rsid w:val="005F0CAC"/>
    <w:rsid w:val="005F11F7"/>
    <w:rsid w:val="005F1780"/>
    <w:rsid w:val="005F1B4D"/>
    <w:rsid w:val="005F1E59"/>
    <w:rsid w:val="005F35B6"/>
    <w:rsid w:val="005F411F"/>
    <w:rsid w:val="005F541D"/>
    <w:rsid w:val="005F5D8B"/>
    <w:rsid w:val="005F60F1"/>
    <w:rsid w:val="005F6A1E"/>
    <w:rsid w:val="005F6FFC"/>
    <w:rsid w:val="005F77A6"/>
    <w:rsid w:val="005F7C2D"/>
    <w:rsid w:val="005F7D05"/>
    <w:rsid w:val="0060004D"/>
    <w:rsid w:val="00601493"/>
    <w:rsid w:val="00602B8F"/>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53E3"/>
    <w:rsid w:val="00616031"/>
    <w:rsid w:val="00616157"/>
    <w:rsid w:val="00616902"/>
    <w:rsid w:val="00617D5F"/>
    <w:rsid w:val="0062175C"/>
    <w:rsid w:val="00622CF7"/>
    <w:rsid w:val="00624724"/>
    <w:rsid w:val="00624E81"/>
    <w:rsid w:val="00625CD0"/>
    <w:rsid w:val="00625ED9"/>
    <w:rsid w:val="00627EC8"/>
    <w:rsid w:val="006306EE"/>
    <w:rsid w:val="006315B6"/>
    <w:rsid w:val="00632D47"/>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46B80"/>
    <w:rsid w:val="00651786"/>
    <w:rsid w:val="00651B3A"/>
    <w:rsid w:val="00652442"/>
    <w:rsid w:val="006533E0"/>
    <w:rsid w:val="006535D8"/>
    <w:rsid w:val="00653E73"/>
    <w:rsid w:val="00654EEF"/>
    <w:rsid w:val="0065597A"/>
    <w:rsid w:val="006559F9"/>
    <w:rsid w:val="00655C86"/>
    <w:rsid w:val="00656218"/>
    <w:rsid w:val="00656B2B"/>
    <w:rsid w:val="006571C4"/>
    <w:rsid w:val="006574A6"/>
    <w:rsid w:val="00660174"/>
    <w:rsid w:val="0066129A"/>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0E17"/>
    <w:rsid w:val="00681025"/>
    <w:rsid w:val="0068520F"/>
    <w:rsid w:val="00690466"/>
    <w:rsid w:val="00690B8B"/>
    <w:rsid w:val="00690FF9"/>
    <w:rsid w:val="0069134F"/>
    <w:rsid w:val="00693A71"/>
    <w:rsid w:val="00693B53"/>
    <w:rsid w:val="006946A7"/>
    <w:rsid w:val="0069686E"/>
    <w:rsid w:val="006977D2"/>
    <w:rsid w:val="006A0790"/>
    <w:rsid w:val="006A16A8"/>
    <w:rsid w:val="006A1E73"/>
    <w:rsid w:val="006A3AB7"/>
    <w:rsid w:val="006A46B4"/>
    <w:rsid w:val="006A486F"/>
    <w:rsid w:val="006A547B"/>
    <w:rsid w:val="006A5E5B"/>
    <w:rsid w:val="006A60FF"/>
    <w:rsid w:val="006A6B39"/>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01E2"/>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0241"/>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0298"/>
    <w:rsid w:val="00731307"/>
    <w:rsid w:val="00732528"/>
    <w:rsid w:val="007343EE"/>
    <w:rsid w:val="007345FC"/>
    <w:rsid w:val="0073514F"/>
    <w:rsid w:val="00735AC0"/>
    <w:rsid w:val="00735C07"/>
    <w:rsid w:val="00740387"/>
    <w:rsid w:val="0074091A"/>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5C7D"/>
    <w:rsid w:val="0076704E"/>
    <w:rsid w:val="0076709A"/>
    <w:rsid w:val="00767AEE"/>
    <w:rsid w:val="0077153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FA0"/>
    <w:rsid w:val="00797CFD"/>
    <w:rsid w:val="00797FAF"/>
    <w:rsid w:val="007A061F"/>
    <w:rsid w:val="007A1031"/>
    <w:rsid w:val="007A125D"/>
    <w:rsid w:val="007A1B76"/>
    <w:rsid w:val="007A2499"/>
    <w:rsid w:val="007A28AD"/>
    <w:rsid w:val="007A2B03"/>
    <w:rsid w:val="007A3157"/>
    <w:rsid w:val="007A4D40"/>
    <w:rsid w:val="007A59E3"/>
    <w:rsid w:val="007A636E"/>
    <w:rsid w:val="007B08EF"/>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E0"/>
    <w:rsid w:val="007E1B30"/>
    <w:rsid w:val="007E2256"/>
    <w:rsid w:val="007E2FC8"/>
    <w:rsid w:val="007E325A"/>
    <w:rsid w:val="007E3D24"/>
    <w:rsid w:val="007E428C"/>
    <w:rsid w:val="007E5117"/>
    <w:rsid w:val="007E5AA8"/>
    <w:rsid w:val="007E5BB1"/>
    <w:rsid w:val="007E6901"/>
    <w:rsid w:val="007E6D0B"/>
    <w:rsid w:val="007E6F9F"/>
    <w:rsid w:val="007E7222"/>
    <w:rsid w:val="007F1381"/>
    <w:rsid w:val="007F28E6"/>
    <w:rsid w:val="007F2EE1"/>
    <w:rsid w:val="007F3910"/>
    <w:rsid w:val="007F5389"/>
    <w:rsid w:val="007F59BC"/>
    <w:rsid w:val="007F66C8"/>
    <w:rsid w:val="007F7A85"/>
    <w:rsid w:val="00800864"/>
    <w:rsid w:val="008008F6"/>
    <w:rsid w:val="00801738"/>
    <w:rsid w:val="008017E4"/>
    <w:rsid w:val="0080196C"/>
    <w:rsid w:val="00801DDE"/>
    <w:rsid w:val="008038BB"/>
    <w:rsid w:val="00803C71"/>
    <w:rsid w:val="00803F83"/>
    <w:rsid w:val="008048EF"/>
    <w:rsid w:val="008049F5"/>
    <w:rsid w:val="00805A24"/>
    <w:rsid w:val="0080622B"/>
    <w:rsid w:val="00806606"/>
    <w:rsid w:val="00810915"/>
    <w:rsid w:val="00815879"/>
    <w:rsid w:val="00816B98"/>
    <w:rsid w:val="00817223"/>
    <w:rsid w:val="0081763D"/>
    <w:rsid w:val="008200FE"/>
    <w:rsid w:val="00821E3F"/>
    <w:rsid w:val="008230BC"/>
    <w:rsid w:val="00824138"/>
    <w:rsid w:val="008255ED"/>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2651"/>
    <w:rsid w:val="00842718"/>
    <w:rsid w:val="008446D4"/>
    <w:rsid w:val="00845619"/>
    <w:rsid w:val="00845EAE"/>
    <w:rsid w:val="0084686C"/>
    <w:rsid w:val="00847148"/>
    <w:rsid w:val="00847890"/>
    <w:rsid w:val="00847CC0"/>
    <w:rsid w:val="00847F1E"/>
    <w:rsid w:val="00852D99"/>
    <w:rsid w:val="0085358F"/>
    <w:rsid w:val="00854051"/>
    <w:rsid w:val="0085416A"/>
    <w:rsid w:val="00854409"/>
    <w:rsid w:val="00855DAA"/>
    <w:rsid w:val="008572C8"/>
    <w:rsid w:val="0086090B"/>
    <w:rsid w:val="00861844"/>
    <w:rsid w:val="00866B2C"/>
    <w:rsid w:val="00866BD5"/>
    <w:rsid w:val="00866CC0"/>
    <w:rsid w:val="00867E75"/>
    <w:rsid w:val="00874974"/>
    <w:rsid w:val="00874D78"/>
    <w:rsid w:val="00880484"/>
    <w:rsid w:val="00880C7A"/>
    <w:rsid w:val="00881626"/>
    <w:rsid w:val="0088301E"/>
    <w:rsid w:val="00883671"/>
    <w:rsid w:val="00883CFE"/>
    <w:rsid w:val="00884DC8"/>
    <w:rsid w:val="00885D1D"/>
    <w:rsid w:val="00886F6B"/>
    <w:rsid w:val="00887525"/>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2685"/>
    <w:rsid w:val="008C3311"/>
    <w:rsid w:val="008C33DB"/>
    <w:rsid w:val="008C3E56"/>
    <w:rsid w:val="008C60F5"/>
    <w:rsid w:val="008C7308"/>
    <w:rsid w:val="008C7AEC"/>
    <w:rsid w:val="008D095E"/>
    <w:rsid w:val="008D0EE0"/>
    <w:rsid w:val="008D1CEC"/>
    <w:rsid w:val="008D25E4"/>
    <w:rsid w:val="008D26F6"/>
    <w:rsid w:val="008D57A9"/>
    <w:rsid w:val="008D60C0"/>
    <w:rsid w:val="008D711E"/>
    <w:rsid w:val="008D7F14"/>
    <w:rsid w:val="008E05C6"/>
    <w:rsid w:val="008E2598"/>
    <w:rsid w:val="008E2DBA"/>
    <w:rsid w:val="008E2FCF"/>
    <w:rsid w:val="008E397E"/>
    <w:rsid w:val="008E457D"/>
    <w:rsid w:val="008E465F"/>
    <w:rsid w:val="008E4A9C"/>
    <w:rsid w:val="008E4DCF"/>
    <w:rsid w:val="008E5800"/>
    <w:rsid w:val="008E589F"/>
    <w:rsid w:val="008E666F"/>
    <w:rsid w:val="008E70ED"/>
    <w:rsid w:val="008E748E"/>
    <w:rsid w:val="008F0DC0"/>
    <w:rsid w:val="008F1A0B"/>
    <w:rsid w:val="008F1BD3"/>
    <w:rsid w:val="008F3F14"/>
    <w:rsid w:val="008F5B31"/>
    <w:rsid w:val="008F5F53"/>
    <w:rsid w:val="008F608D"/>
    <w:rsid w:val="008F621B"/>
    <w:rsid w:val="008F6A68"/>
    <w:rsid w:val="008F7438"/>
    <w:rsid w:val="008F762A"/>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641"/>
    <w:rsid w:val="00913CB6"/>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0C44"/>
    <w:rsid w:val="0094409D"/>
    <w:rsid w:val="00944F2B"/>
    <w:rsid w:val="00946CFD"/>
    <w:rsid w:val="00951FDB"/>
    <w:rsid w:val="009521DE"/>
    <w:rsid w:val="00952E0B"/>
    <w:rsid w:val="00952EB5"/>
    <w:rsid w:val="009536BB"/>
    <w:rsid w:val="00953728"/>
    <w:rsid w:val="00956233"/>
    <w:rsid w:val="00960AD7"/>
    <w:rsid w:val="0096147C"/>
    <w:rsid w:val="00963B92"/>
    <w:rsid w:val="00963DC2"/>
    <w:rsid w:val="00965D2C"/>
    <w:rsid w:val="00965E8B"/>
    <w:rsid w:val="0096624C"/>
    <w:rsid w:val="00966ACB"/>
    <w:rsid w:val="00970990"/>
    <w:rsid w:val="00970ED4"/>
    <w:rsid w:val="00971402"/>
    <w:rsid w:val="0097352E"/>
    <w:rsid w:val="00973D81"/>
    <w:rsid w:val="00974013"/>
    <w:rsid w:val="00974125"/>
    <w:rsid w:val="00974A3B"/>
    <w:rsid w:val="00974E22"/>
    <w:rsid w:val="009765D3"/>
    <w:rsid w:val="00976BD5"/>
    <w:rsid w:val="0097795A"/>
    <w:rsid w:val="00980A68"/>
    <w:rsid w:val="009815E9"/>
    <w:rsid w:val="00981B77"/>
    <w:rsid w:val="00982A14"/>
    <w:rsid w:val="009833C2"/>
    <w:rsid w:val="009836F2"/>
    <w:rsid w:val="009846C6"/>
    <w:rsid w:val="0098511E"/>
    <w:rsid w:val="0098520D"/>
    <w:rsid w:val="00986C3C"/>
    <w:rsid w:val="00987523"/>
    <w:rsid w:val="009878BD"/>
    <w:rsid w:val="00987B43"/>
    <w:rsid w:val="00990292"/>
    <w:rsid w:val="00991540"/>
    <w:rsid w:val="00991D8E"/>
    <w:rsid w:val="00994A67"/>
    <w:rsid w:val="009952D7"/>
    <w:rsid w:val="00995D29"/>
    <w:rsid w:val="00996856"/>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BB2"/>
    <w:rsid w:val="009B3AA7"/>
    <w:rsid w:val="009B4BB1"/>
    <w:rsid w:val="009B4D56"/>
    <w:rsid w:val="009B64E9"/>
    <w:rsid w:val="009B6AF5"/>
    <w:rsid w:val="009B7C80"/>
    <w:rsid w:val="009B7D39"/>
    <w:rsid w:val="009B7FBC"/>
    <w:rsid w:val="009C0A70"/>
    <w:rsid w:val="009C1501"/>
    <w:rsid w:val="009C167C"/>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6442"/>
    <w:rsid w:val="009D6A4D"/>
    <w:rsid w:val="009D7528"/>
    <w:rsid w:val="009D77EE"/>
    <w:rsid w:val="009E1F27"/>
    <w:rsid w:val="009E23DF"/>
    <w:rsid w:val="009E2511"/>
    <w:rsid w:val="009E2623"/>
    <w:rsid w:val="009E2DE4"/>
    <w:rsid w:val="009E2E3A"/>
    <w:rsid w:val="009E3E52"/>
    <w:rsid w:val="009E5E45"/>
    <w:rsid w:val="009E6111"/>
    <w:rsid w:val="009E6372"/>
    <w:rsid w:val="009E7895"/>
    <w:rsid w:val="009F0DD5"/>
    <w:rsid w:val="009F1082"/>
    <w:rsid w:val="009F1F4A"/>
    <w:rsid w:val="009F24ED"/>
    <w:rsid w:val="009F531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5F91"/>
    <w:rsid w:val="00A17083"/>
    <w:rsid w:val="00A17088"/>
    <w:rsid w:val="00A17328"/>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3477"/>
    <w:rsid w:val="00A53501"/>
    <w:rsid w:val="00A53D95"/>
    <w:rsid w:val="00A53DCE"/>
    <w:rsid w:val="00A55F8B"/>
    <w:rsid w:val="00A576D7"/>
    <w:rsid w:val="00A57F0A"/>
    <w:rsid w:val="00A60982"/>
    <w:rsid w:val="00A610AD"/>
    <w:rsid w:val="00A615A5"/>
    <w:rsid w:val="00A63046"/>
    <w:rsid w:val="00A646E3"/>
    <w:rsid w:val="00A64C40"/>
    <w:rsid w:val="00A64DF0"/>
    <w:rsid w:val="00A70BEB"/>
    <w:rsid w:val="00A7145F"/>
    <w:rsid w:val="00A71917"/>
    <w:rsid w:val="00A726A5"/>
    <w:rsid w:val="00A7371C"/>
    <w:rsid w:val="00A7718A"/>
    <w:rsid w:val="00A77535"/>
    <w:rsid w:val="00A80035"/>
    <w:rsid w:val="00A81F48"/>
    <w:rsid w:val="00A81FFD"/>
    <w:rsid w:val="00A8403E"/>
    <w:rsid w:val="00A8525C"/>
    <w:rsid w:val="00A856FC"/>
    <w:rsid w:val="00A86198"/>
    <w:rsid w:val="00A86FEA"/>
    <w:rsid w:val="00A872DC"/>
    <w:rsid w:val="00A87842"/>
    <w:rsid w:val="00A90144"/>
    <w:rsid w:val="00A90B68"/>
    <w:rsid w:val="00A91402"/>
    <w:rsid w:val="00A920C8"/>
    <w:rsid w:val="00A92E56"/>
    <w:rsid w:val="00A92F67"/>
    <w:rsid w:val="00A9311E"/>
    <w:rsid w:val="00A93BAC"/>
    <w:rsid w:val="00A952ED"/>
    <w:rsid w:val="00AA04F3"/>
    <w:rsid w:val="00AA1B13"/>
    <w:rsid w:val="00AA1B55"/>
    <w:rsid w:val="00AA1B92"/>
    <w:rsid w:val="00AA21C3"/>
    <w:rsid w:val="00AA2CA8"/>
    <w:rsid w:val="00AA4754"/>
    <w:rsid w:val="00AA50D6"/>
    <w:rsid w:val="00AA6175"/>
    <w:rsid w:val="00AA7B04"/>
    <w:rsid w:val="00AB01D7"/>
    <w:rsid w:val="00AB14FA"/>
    <w:rsid w:val="00AB1981"/>
    <w:rsid w:val="00AB52C8"/>
    <w:rsid w:val="00AB56A2"/>
    <w:rsid w:val="00AB69FE"/>
    <w:rsid w:val="00AB7269"/>
    <w:rsid w:val="00AB7704"/>
    <w:rsid w:val="00AB7E96"/>
    <w:rsid w:val="00AC196D"/>
    <w:rsid w:val="00AC2B6D"/>
    <w:rsid w:val="00AC2D89"/>
    <w:rsid w:val="00AC53B5"/>
    <w:rsid w:val="00AC7029"/>
    <w:rsid w:val="00AC72D2"/>
    <w:rsid w:val="00AD07EC"/>
    <w:rsid w:val="00AD243B"/>
    <w:rsid w:val="00AD3FD7"/>
    <w:rsid w:val="00AD5AB5"/>
    <w:rsid w:val="00AD5B0A"/>
    <w:rsid w:val="00AD62B2"/>
    <w:rsid w:val="00AD76A6"/>
    <w:rsid w:val="00AE11BC"/>
    <w:rsid w:val="00AE1CCA"/>
    <w:rsid w:val="00AE23DF"/>
    <w:rsid w:val="00AE33E9"/>
    <w:rsid w:val="00AE4C51"/>
    <w:rsid w:val="00AE623F"/>
    <w:rsid w:val="00AE6D16"/>
    <w:rsid w:val="00AF014F"/>
    <w:rsid w:val="00AF02DD"/>
    <w:rsid w:val="00AF0F26"/>
    <w:rsid w:val="00AF201F"/>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FC6"/>
    <w:rsid w:val="00B47165"/>
    <w:rsid w:val="00B471EA"/>
    <w:rsid w:val="00B47EDC"/>
    <w:rsid w:val="00B5050A"/>
    <w:rsid w:val="00B51C0A"/>
    <w:rsid w:val="00B51D20"/>
    <w:rsid w:val="00B52FFE"/>
    <w:rsid w:val="00B5343C"/>
    <w:rsid w:val="00B5386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000"/>
    <w:rsid w:val="00B64550"/>
    <w:rsid w:val="00B65221"/>
    <w:rsid w:val="00B67435"/>
    <w:rsid w:val="00B675FD"/>
    <w:rsid w:val="00B703CF"/>
    <w:rsid w:val="00B704ED"/>
    <w:rsid w:val="00B70CA2"/>
    <w:rsid w:val="00B7152D"/>
    <w:rsid w:val="00B717DE"/>
    <w:rsid w:val="00B72F5C"/>
    <w:rsid w:val="00B73852"/>
    <w:rsid w:val="00B73BC3"/>
    <w:rsid w:val="00B752F3"/>
    <w:rsid w:val="00B754E7"/>
    <w:rsid w:val="00B76C34"/>
    <w:rsid w:val="00B80432"/>
    <w:rsid w:val="00B809D3"/>
    <w:rsid w:val="00B8172B"/>
    <w:rsid w:val="00B81E51"/>
    <w:rsid w:val="00B826E5"/>
    <w:rsid w:val="00B86B1B"/>
    <w:rsid w:val="00B872F6"/>
    <w:rsid w:val="00B8748B"/>
    <w:rsid w:val="00B87F14"/>
    <w:rsid w:val="00B87FCF"/>
    <w:rsid w:val="00B90BB5"/>
    <w:rsid w:val="00B914EB"/>
    <w:rsid w:val="00B91DEE"/>
    <w:rsid w:val="00B92381"/>
    <w:rsid w:val="00B93400"/>
    <w:rsid w:val="00B94B1F"/>
    <w:rsid w:val="00B95925"/>
    <w:rsid w:val="00B96A5A"/>
    <w:rsid w:val="00B97D29"/>
    <w:rsid w:val="00BA0AB4"/>
    <w:rsid w:val="00BA10BE"/>
    <w:rsid w:val="00BA25B4"/>
    <w:rsid w:val="00BA336C"/>
    <w:rsid w:val="00BA3FCF"/>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E0046"/>
    <w:rsid w:val="00BE0ACB"/>
    <w:rsid w:val="00BE1A5E"/>
    <w:rsid w:val="00BE23F6"/>
    <w:rsid w:val="00BE36CD"/>
    <w:rsid w:val="00BE3E93"/>
    <w:rsid w:val="00BE7B11"/>
    <w:rsid w:val="00BF0409"/>
    <w:rsid w:val="00BF2C29"/>
    <w:rsid w:val="00BF349C"/>
    <w:rsid w:val="00BF377B"/>
    <w:rsid w:val="00BF477A"/>
    <w:rsid w:val="00BF5747"/>
    <w:rsid w:val="00BF71D5"/>
    <w:rsid w:val="00C0001A"/>
    <w:rsid w:val="00C00EFF"/>
    <w:rsid w:val="00C02C82"/>
    <w:rsid w:val="00C02E22"/>
    <w:rsid w:val="00C046C1"/>
    <w:rsid w:val="00C05EB2"/>
    <w:rsid w:val="00C10CF2"/>
    <w:rsid w:val="00C13141"/>
    <w:rsid w:val="00C151B4"/>
    <w:rsid w:val="00C15B4B"/>
    <w:rsid w:val="00C17107"/>
    <w:rsid w:val="00C17DD5"/>
    <w:rsid w:val="00C20087"/>
    <w:rsid w:val="00C212AE"/>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41FE"/>
    <w:rsid w:val="00C45ACC"/>
    <w:rsid w:val="00C46F7F"/>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71B6A"/>
    <w:rsid w:val="00C71EDF"/>
    <w:rsid w:val="00C747B9"/>
    <w:rsid w:val="00C759D2"/>
    <w:rsid w:val="00C77025"/>
    <w:rsid w:val="00C772D9"/>
    <w:rsid w:val="00C77CA9"/>
    <w:rsid w:val="00C84534"/>
    <w:rsid w:val="00C84669"/>
    <w:rsid w:val="00C84BCF"/>
    <w:rsid w:val="00C9073A"/>
    <w:rsid w:val="00C90D01"/>
    <w:rsid w:val="00C91498"/>
    <w:rsid w:val="00C91869"/>
    <w:rsid w:val="00C91956"/>
    <w:rsid w:val="00C92573"/>
    <w:rsid w:val="00C925C5"/>
    <w:rsid w:val="00C94002"/>
    <w:rsid w:val="00C94EF9"/>
    <w:rsid w:val="00C95220"/>
    <w:rsid w:val="00C95E68"/>
    <w:rsid w:val="00C96E1A"/>
    <w:rsid w:val="00C97EBF"/>
    <w:rsid w:val="00CA0D95"/>
    <w:rsid w:val="00CA0F08"/>
    <w:rsid w:val="00CA120E"/>
    <w:rsid w:val="00CA20FE"/>
    <w:rsid w:val="00CA24E5"/>
    <w:rsid w:val="00CA414B"/>
    <w:rsid w:val="00CA4C2D"/>
    <w:rsid w:val="00CA5846"/>
    <w:rsid w:val="00CA6CB6"/>
    <w:rsid w:val="00CB1F74"/>
    <w:rsid w:val="00CB2807"/>
    <w:rsid w:val="00CB2B5F"/>
    <w:rsid w:val="00CB3530"/>
    <w:rsid w:val="00CB3611"/>
    <w:rsid w:val="00CB3985"/>
    <w:rsid w:val="00CB39AC"/>
    <w:rsid w:val="00CB3C1C"/>
    <w:rsid w:val="00CB53F6"/>
    <w:rsid w:val="00CB5E72"/>
    <w:rsid w:val="00CB6E6D"/>
    <w:rsid w:val="00CC0113"/>
    <w:rsid w:val="00CC0C98"/>
    <w:rsid w:val="00CC0E3B"/>
    <w:rsid w:val="00CC2765"/>
    <w:rsid w:val="00CC27A7"/>
    <w:rsid w:val="00CC3074"/>
    <w:rsid w:val="00CC429B"/>
    <w:rsid w:val="00CC4B13"/>
    <w:rsid w:val="00CC5CE3"/>
    <w:rsid w:val="00CD243E"/>
    <w:rsid w:val="00CD3114"/>
    <w:rsid w:val="00CD3834"/>
    <w:rsid w:val="00CD424C"/>
    <w:rsid w:val="00CD532B"/>
    <w:rsid w:val="00CD6AA8"/>
    <w:rsid w:val="00CE02A5"/>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17AE3"/>
    <w:rsid w:val="00D21C16"/>
    <w:rsid w:val="00D22A98"/>
    <w:rsid w:val="00D23947"/>
    <w:rsid w:val="00D24514"/>
    <w:rsid w:val="00D25B52"/>
    <w:rsid w:val="00D27E03"/>
    <w:rsid w:val="00D27E3A"/>
    <w:rsid w:val="00D30BBE"/>
    <w:rsid w:val="00D3188E"/>
    <w:rsid w:val="00D321FC"/>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502F5"/>
    <w:rsid w:val="00D504E0"/>
    <w:rsid w:val="00D51669"/>
    <w:rsid w:val="00D51B0E"/>
    <w:rsid w:val="00D53794"/>
    <w:rsid w:val="00D554DB"/>
    <w:rsid w:val="00D55BFC"/>
    <w:rsid w:val="00D55F65"/>
    <w:rsid w:val="00D5745B"/>
    <w:rsid w:val="00D57980"/>
    <w:rsid w:val="00D6006A"/>
    <w:rsid w:val="00D63238"/>
    <w:rsid w:val="00D64700"/>
    <w:rsid w:val="00D64C73"/>
    <w:rsid w:val="00D64E46"/>
    <w:rsid w:val="00D6542C"/>
    <w:rsid w:val="00D664A7"/>
    <w:rsid w:val="00D6700C"/>
    <w:rsid w:val="00D67A17"/>
    <w:rsid w:val="00D70094"/>
    <w:rsid w:val="00D70FE5"/>
    <w:rsid w:val="00D712BF"/>
    <w:rsid w:val="00D724E7"/>
    <w:rsid w:val="00D74D77"/>
    <w:rsid w:val="00D75F5F"/>
    <w:rsid w:val="00D76065"/>
    <w:rsid w:val="00D81007"/>
    <w:rsid w:val="00D81D57"/>
    <w:rsid w:val="00D821DF"/>
    <w:rsid w:val="00D82A99"/>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1B0C"/>
    <w:rsid w:val="00DA207D"/>
    <w:rsid w:val="00DA39CA"/>
    <w:rsid w:val="00DA3B10"/>
    <w:rsid w:val="00DA4407"/>
    <w:rsid w:val="00DA5297"/>
    <w:rsid w:val="00DA5AAB"/>
    <w:rsid w:val="00DA5AB9"/>
    <w:rsid w:val="00DA5E41"/>
    <w:rsid w:val="00DB08C7"/>
    <w:rsid w:val="00DB1640"/>
    <w:rsid w:val="00DB1CB2"/>
    <w:rsid w:val="00DB2650"/>
    <w:rsid w:val="00DB46A0"/>
    <w:rsid w:val="00DB54A0"/>
    <w:rsid w:val="00DB5DFE"/>
    <w:rsid w:val="00DB6110"/>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47F4"/>
    <w:rsid w:val="00DE4B8F"/>
    <w:rsid w:val="00DE4F1E"/>
    <w:rsid w:val="00DE5FA0"/>
    <w:rsid w:val="00DE6FAC"/>
    <w:rsid w:val="00DF04E7"/>
    <w:rsid w:val="00DF1FFB"/>
    <w:rsid w:val="00DF2560"/>
    <w:rsid w:val="00DF2A24"/>
    <w:rsid w:val="00DF2C4E"/>
    <w:rsid w:val="00DF5729"/>
    <w:rsid w:val="00DF5B63"/>
    <w:rsid w:val="00DF5D9D"/>
    <w:rsid w:val="00DF64A7"/>
    <w:rsid w:val="00DF6ACF"/>
    <w:rsid w:val="00DF7547"/>
    <w:rsid w:val="00DF7E52"/>
    <w:rsid w:val="00E0165F"/>
    <w:rsid w:val="00E0282B"/>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30B97"/>
    <w:rsid w:val="00E31FBA"/>
    <w:rsid w:val="00E322F0"/>
    <w:rsid w:val="00E32A33"/>
    <w:rsid w:val="00E33308"/>
    <w:rsid w:val="00E34065"/>
    <w:rsid w:val="00E34BD8"/>
    <w:rsid w:val="00E35D34"/>
    <w:rsid w:val="00E36589"/>
    <w:rsid w:val="00E37159"/>
    <w:rsid w:val="00E37316"/>
    <w:rsid w:val="00E37848"/>
    <w:rsid w:val="00E41460"/>
    <w:rsid w:val="00E41C56"/>
    <w:rsid w:val="00E426C7"/>
    <w:rsid w:val="00E43316"/>
    <w:rsid w:val="00E4335B"/>
    <w:rsid w:val="00E45B97"/>
    <w:rsid w:val="00E468E9"/>
    <w:rsid w:val="00E474D5"/>
    <w:rsid w:val="00E47B89"/>
    <w:rsid w:val="00E510F4"/>
    <w:rsid w:val="00E515AA"/>
    <w:rsid w:val="00E523AF"/>
    <w:rsid w:val="00E53F9C"/>
    <w:rsid w:val="00E57408"/>
    <w:rsid w:val="00E57757"/>
    <w:rsid w:val="00E57DE9"/>
    <w:rsid w:val="00E60F2D"/>
    <w:rsid w:val="00E610E1"/>
    <w:rsid w:val="00E618C5"/>
    <w:rsid w:val="00E61E6E"/>
    <w:rsid w:val="00E6229B"/>
    <w:rsid w:val="00E6238F"/>
    <w:rsid w:val="00E63609"/>
    <w:rsid w:val="00E64BDD"/>
    <w:rsid w:val="00E64F3F"/>
    <w:rsid w:val="00E66D5F"/>
    <w:rsid w:val="00E6748B"/>
    <w:rsid w:val="00E700C5"/>
    <w:rsid w:val="00E71A1F"/>
    <w:rsid w:val="00E722F3"/>
    <w:rsid w:val="00E73562"/>
    <w:rsid w:val="00E73599"/>
    <w:rsid w:val="00E75991"/>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BC"/>
    <w:rsid w:val="00EA6CDB"/>
    <w:rsid w:val="00EA7AFE"/>
    <w:rsid w:val="00EB090C"/>
    <w:rsid w:val="00EB1824"/>
    <w:rsid w:val="00EB22FF"/>
    <w:rsid w:val="00EB2A55"/>
    <w:rsid w:val="00EB4174"/>
    <w:rsid w:val="00EB46BB"/>
    <w:rsid w:val="00EB5494"/>
    <w:rsid w:val="00EB5FD8"/>
    <w:rsid w:val="00EB703F"/>
    <w:rsid w:val="00EB7BD7"/>
    <w:rsid w:val="00EC1373"/>
    <w:rsid w:val="00EC1383"/>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E9C"/>
    <w:rsid w:val="00EE478F"/>
    <w:rsid w:val="00EE48FE"/>
    <w:rsid w:val="00EE56E0"/>
    <w:rsid w:val="00EE6755"/>
    <w:rsid w:val="00EE760B"/>
    <w:rsid w:val="00EE7B9E"/>
    <w:rsid w:val="00EF0E54"/>
    <w:rsid w:val="00EF1910"/>
    <w:rsid w:val="00EF2E6A"/>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0C87"/>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EDE"/>
    <w:rsid w:val="00F31202"/>
    <w:rsid w:val="00F31608"/>
    <w:rsid w:val="00F350A5"/>
    <w:rsid w:val="00F35424"/>
    <w:rsid w:val="00F35862"/>
    <w:rsid w:val="00F3594F"/>
    <w:rsid w:val="00F359CC"/>
    <w:rsid w:val="00F35A83"/>
    <w:rsid w:val="00F374AB"/>
    <w:rsid w:val="00F42112"/>
    <w:rsid w:val="00F430D5"/>
    <w:rsid w:val="00F4331A"/>
    <w:rsid w:val="00F43F21"/>
    <w:rsid w:val="00F459D9"/>
    <w:rsid w:val="00F45F44"/>
    <w:rsid w:val="00F47113"/>
    <w:rsid w:val="00F474B1"/>
    <w:rsid w:val="00F5151F"/>
    <w:rsid w:val="00F51AFD"/>
    <w:rsid w:val="00F52D79"/>
    <w:rsid w:val="00F536D3"/>
    <w:rsid w:val="00F54F92"/>
    <w:rsid w:val="00F550CD"/>
    <w:rsid w:val="00F57F2D"/>
    <w:rsid w:val="00F60E66"/>
    <w:rsid w:val="00F62CCE"/>
    <w:rsid w:val="00F63052"/>
    <w:rsid w:val="00F64E74"/>
    <w:rsid w:val="00F65292"/>
    <w:rsid w:val="00F6662B"/>
    <w:rsid w:val="00F66CAB"/>
    <w:rsid w:val="00F67CD0"/>
    <w:rsid w:val="00F71845"/>
    <w:rsid w:val="00F72538"/>
    <w:rsid w:val="00F73FB5"/>
    <w:rsid w:val="00F74143"/>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4C22"/>
    <w:rsid w:val="00FD4F5B"/>
    <w:rsid w:val="00FD52CE"/>
    <w:rsid w:val="00FD5408"/>
    <w:rsid w:val="00FD5AA0"/>
    <w:rsid w:val="00FD61F1"/>
    <w:rsid w:val="00FD6D92"/>
    <w:rsid w:val="00FD7DC9"/>
    <w:rsid w:val="00FD7F08"/>
    <w:rsid w:val="00FE141B"/>
    <w:rsid w:val="00FE1442"/>
    <w:rsid w:val="00FE1983"/>
    <w:rsid w:val="00FE3899"/>
    <w:rsid w:val="00FE4814"/>
    <w:rsid w:val="00FE4993"/>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9366B4"/>
    <w:rsid w:val="05A1238F"/>
    <w:rsid w:val="05ADF0D0"/>
    <w:rsid w:val="05B7586E"/>
    <w:rsid w:val="05E27761"/>
    <w:rsid w:val="06047A8C"/>
    <w:rsid w:val="069D2A99"/>
    <w:rsid w:val="06A74EC4"/>
    <w:rsid w:val="06AC8EE9"/>
    <w:rsid w:val="06B2D53C"/>
    <w:rsid w:val="06F31145"/>
    <w:rsid w:val="06FACBFA"/>
    <w:rsid w:val="070C06D1"/>
    <w:rsid w:val="073A9DCF"/>
    <w:rsid w:val="074CCDED"/>
    <w:rsid w:val="07532A0A"/>
    <w:rsid w:val="07592841"/>
    <w:rsid w:val="075D30B6"/>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4761B7"/>
    <w:rsid w:val="0963EC96"/>
    <w:rsid w:val="09704479"/>
    <w:rsid w:val="09741EBF"/>
    <w:rsid w:val="09749B88"/>
    <w:rsid w:val="098FEDF9"/>
    <w:rsid w:val="09CCF998"/>
    <w:rsid w:val="09DE019E"/>
    <w:rsid w:val="09ECDE55"/>
    <w:rsid w:val="0A0E6527"/>
    <w:rsid w:val="0A1E6601"/>
    <w:rsid w:val="0A225FDA"/>
    <w:rsid w:val="0A43D013"/>
    <w:rsid w:val="0A5ABAC6"/>
    <w:rsid w:val="0A5E9FF5"/>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A00850"/>
    <w:rsid w:val="17B26230"/>
    <w:rsid w:val="17DB7FAE"/>
    <w:rsid w:val="18057D40"/>
    <w:rsid w:val="180743A8"/>
    <w:rsid w:val="18253162"/>
    <w:rsid w:val="1825B334"/>
    <w:rsid w:val="1846DA80"/>
    <w:rsid w:val="188DD64C"/>
    <w:rsid w:val="188F35D6"/>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ABF478"/>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DEA2D2"/>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0310B"/>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9BB0"/>
    <w:rsid w:val="2A45274C"/>
    <w:rsid w:val="2A65D78D"/>
    <w:rsid w:val="2A731A60"/>
    <w:rsid w:val="2A826386"/>
    <w:rsid w:val="2AA6AA34"/>
    <w:rsid w:val="2AAACE7C"/>
    <w:rsid w:val="2AF4BDD9"/>
    <w:rsid w:val="2B0B5545"/>
    <w:rsid w:val="2B1FB898"/>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F484D2"/>
    <w:rsid w:val="2F0233D4"/>
    <w:rsid w:val="2F2EA709"/>
    <w:rsid w:val="2F4E4CC5"/>
    <w:rsid w:val="2F629842"/>
    <w:rsid w:val="2F9343B4"/>
    <w:rsid w:val="2FA182CE"/>
    <w:rsid w:val="2FBC148C"/>
    <w:rsid w:val="2FDE3988"/>
    <w:rsid w:val="2FF3C036"/>
    <w:rsid w:val="302373E8"/>
    <w:rsid w:val="3026C3FB"/>
    <w:rsid w:val="30CB334D"/>
    <w:rsid w:val="30D45003"/>
    <w:rsid w:val="30F15390"/>
    <w:rsid w:val="30F56E48"/>
    <w:rsid w:val="311D6F5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5EC37E8"/>
    <w:rsid w:val="3610C452"/>
    <w:rsid w:val="3658B839"/>
    <w:rsid w:val="366E855C"/>
    <w:rsid w:val="3673CB13"/>
    <w:rsid w:val="367D117F"/>
    <w:rsid w:val="3696BD81"/>
    <w:rsid w:val="36A27B02"/>
    <w:rsid w:val="36B85A2E"/>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21F24"/>
    <w:rsid w:val="393FAF93"/>
    <w:rsid w:val="39408029"/>
    <w:rsid w:val="3988CFDC"/>
    <w:rsid w:val="39D39460"/>
    <w:rsid w:val="39E3DDDF"/>
    <w:rsid w:val="39EB3327"/>
    <w:rsid w:val="39FEF36D"/>
    <w:rsid w:val="3A093DD8"/>
    <w:rsid w:val="3A0DD024"/>
    <w:rsid w:val="3A238FC6"/>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785804"/>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C9BFCA"/>
    <w:rsid w:val="53F2D7B3"/>
    <w:rsid w:val="54069266"/>
    <w:rsid w:val="542965FA"/>
    <w:rsid w:val="5435DC1C"/>
    <w:rsid w:val="54419002"/>
    <w:rsid w:val="5449B5AA"/>
    <w:rsid w:val="5455CAC9"/>
    <w:rsid w:val="545DB84F"/>
    <w:rsid w:val="5481F4A5"/>
    <w:rsid w:val="549000AE"/>
    <w:rsid w:val="549E805E"/>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771A52"/>
    <w:rsid w:val="66A417D4"/>
    <w:rsid w:val="66A881C2"/>
    <w:rsid w:val="66B6E678"/>
    <w:rsid w:val="66EA4710"/>
    <w:rsid w:val="66FB81E7"/>
    <w:rsid w:val="67142A57"/>
    <w:rsid w:val="672D3A2E"/>
    <w:rsid w:val="674D9462"/>
    <w:rsid w:val="678A9B04"/>
    <w:rsid w:val="679F9481"/>
    <w:rsid w:val="67A49EE8"/>
    <w:rsid w:val="67B1282C"/>
    <w:rsid w:val="67D08E12"/>
    <w:rsid w:val="67F022FC"/>
    <w:rsid w:val="68145611"/>
    <w:rsid w:val="6847D9E8"/>
    <w:rsid w:val="68663179"/>
    <w:rsid w:val="68700CE5"/>
    <w:rsid w:val="68704C69"/>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9DA5B"/>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DD5D8B"/>
    <w:rsid w:val="77F09665"/>
    <w:rsid w:val="77FFB860"/>
    <w:rsid w:val="781146A6"/>
    <w:rsid w:val="781E1114"/>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4CE5CAB8-D19A-41D7-8822-0337E1C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6"/>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7"/>
      </w:numPr>
    </w:pPr>
  </w:style>
  <w:style w:type="numbering" w:customStyle="1" w:styleId="Style2">
    <w:name w:val="Style2"/>
    <w:basedOn w:val="NoList"/>
    <w:uiPriority w:val="99"/>
    <w:rsid w:val="00B223D9"/>
    <w:pPr>
      <w:numPr>
        <w:numId w:val="8"/>
      </w:numPr>
    </w:pPr>
  </w:style>
  <w:style w:type="numbering" w:customStyle="1" w:styleId="bull1">
    <w:name w:val="bull 1"/>
    <w:basedOn w:val="NoList"/>
    <w:uiPriority w:val="99"/>
    <w:rsid w:val="00B223D9"/>
    <w:pPr>
      <w:numPr>
        <w:numId w:val="9"/>
      </w:numPr>
    </w:pPr>
  </w:style>
  <w:style w:type="numbering" w:customStyle="1" w:styleId="bullet1">
    <w:name w:val="bullet 1"/>
    <w:basedOn w:val="NoList"/>
    <w:uiPriority w:val="99"/>
    <w:rsid w:val="00FB2952"/>
    <w:pPr>
      <w:numPr>
        <w:numId w:val="10"/>
      </w:numPr>
    </w:pPr>
  </w:style>
  <w:style w:type="numbering" w:customStyle="1" w:styleId="Style3">
    <w:name w:val="Style3"/>
    <w:basedOn w:val="NoList"/>
    <w:uiPriority w:val="99"/>
    <w:rsid w:val="00FB2952"/>
    <w:pPr>
      <w:numPr>
        <w:numId w:val="11"/>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5"/>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18" Type="http://schemas.openxmlformats.org/officeDocument/2006/relationships/hyperlink" Target="http://www.gov.uk/government/publications/national-review-into-the-murders-of-arthur-labinjo-hughes-and-star-hobson" TargetMode="External"/><Relationship Id="rId26" Type="http://schemas.openxmlformats.org/officeDocument/2006/relationships/hyperlink" Target="http://www.fph.org.uk/media/3031/fph_systems_and_function-final-v2.pdf"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s://campaigncollective.org/2022/01/25/social-workers-case-loads-putting-vulnerable-at-risk/"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assets.publishing.service.gov.uk/government/uploads/system/uploads/attachment_data/file/1123954/Childrens_services_Survey_Wave_6_Dec22.pdf" TargetMode="External"/><Relationship Id="rId17" Type="http://schemas.openxmlformats.org/officeDocument/2006/relationships/hyperlink" Target="http://www.gov.uk/government/publications/childrens-social-care-2022-recovering-from-the-covid-19-pandemic/childrens-social-care-2022-recovering-from-the-covid-19-pandemic" TargetMode="External"/><Relationship Id="rId25" Type="http://schemas.openxmlformats.org/officeDocument/2006/relationships/hyperlink" Target="http://www.kingsfund.org.uk/blog/2021/08/public-health-workforce"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childrenssocialcare.independent-review.uk/final-report/" TargetMode="External"/><Relationship Id="rId20" Type="http://schemas.openxmlformats.org/officeDocument/2006/relationships/hyperlink" Target="http://www.local.gov.uk/publications/covid-19-workforce-survey-week-ending-14-january-2022" TargetMode="External"/><Relationship Id="rId29" Type="http://schemas.openxmlformats.org/officeDocument/2006/relationships/hyperlink" Target="http://www.hse.gov.uk/research/insight/building-control-pubn-summary.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www.cieh.org/policy/campaigns/workforce-survey-england/"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ndon.gov.uk/what-we-do/regeneration/advice-and-guidance/helping-london-authorities-deliver-placeshaping-capacity-survey" TargetMode="External"/><Relationship Id="rId23" Type="http://schemas.openxmlformats.org/officeDocument/2006/relationships/hyperlink" Target="http://www.cieh.org/policy/campaigns/workforce-survey-england/" TargetMode="External"/><Relationship Id="rId28" Type="http://schemas.openxmlformats.org/officeDocument/2006/relationships/hyperlink" Target="https://cieem.net/wp-content/uploads/2021/09/LPA-Survey-Full-Report-Aug-23-2021-FINAL.pdf" TargetMode="External"/><Relationship Id="rId10" Type="http://schemas.openxmlformats.org/officeDocument/2006/relationships/hyperlink" Target="http://www.local.gov.uk/publications/local-highways-weather-resilience-survey-2022" TargetMode="External"/><Relationship Id="rId19" Type="http://schemas.openxmlformats.org/officeDocument/2006/relationships/hyperlink" Target="http://www.local.gov.uk/covid-19-workforce-survey-research-reports" TargetMode="External"/><Relationship Id="rId31" Type="http://schemas.openxmlformats.org/officeDocument/2006/relationships/hyperlink" Target="http://www.local.gov.uk/publications/covid-19-workforce-survey-week-ending-14-january-2022"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s://explore-education-statistics.service.gov.uk/data-tables/permalink/454afefe-eb35-4226-5de6-08dad5210ff4" TargetMode="External"/><Relationship Id="rId22" Type="http://schemas.openxmlformats.org/officeDocument/2006/relationships/hyperlink" Target="http://www.gov.uk/government/publications/ofsted-annual-report-202122-education-childrens-services-and-skills" TargetMode="External"/><Relationship Id="rId27" Type="http://schemas.openxmlformats.org/officeDocument/2006/relationships/hyperlink" Target="http://www.rtpi.org.uk/research/2022/november/planning-enforcement-resourcing/" TargetMode="External"/><Relationship Id="rId30" Type="http://schemas.openxmlformats.org/officeDocument/2006/relationships/hyperlink" Target="http://www.cedos.org/future-of-economic-development-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700F5B55-12CD-431B-B51C-D87E3179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TotalTime>
  <Pages>20</Pages>
  <Words>7277</Words>
  <Characters>41482</Characters>
  <Application>Microsoft Office Word</Application>
  <DocSecurity>0</DocSecurity>
  <Lines>345</Lines>
  <Paragraphs>97</Paragraphs>
  <ScaleCrop>false</ScaleCrop>
  <Company/>
  <LinksUpToDate>false</LinksUpToDate>
  <CharactersWithSpaces>48662</CharactersWithSpaces>
  <SharedDoc>false</SharedDoc>
  <HLinks>
    <vt:vector size="228" baseType="variant">
      <vt:variant>
        <vt:i4>1966100</vt:i4>
      </vt:variant>
      <vt:variant>
        <vt:i4>18</vt:i4>
      </vt:variant>
      <vt:variant>
        <vt:i4>0</vt:i4>
      </vt:variant>
      <vt:variant>
        <vt:i4>5</vt:i4>
      </vt:variant>
      <vt:variant>
        <vt:lpwstr>https://www.local.gov.uk/our-support/workforce-and-hr-support/workforce-capacity</vt:lpwstr>
      </vt:variant>
      <vt:variant>
        <vt:lpwstr/>
      </vt:variant>
      <vt:variant>
        <vt:i4>3145840</vt:i4>
      </vt:variant>
      <vt:variant>
        <vt:i4>15</vt:i4>
      </vt:variant>
      <vt:variant>
        <vt:i4>0</vt:i4>
      </vt:variant>
      <vt:variant>
        <vt:i4>5</vt:i4>
      </vt:variant>
      <vt:variant>
        <vt:lpwstr>https://www.local.gov.uk/our-support/sector-support-offer/care-and-health-improvement/adult-social-care-workforce/overseas-recruitment</vt:lpwstr>
      </vt:variant>
      <vt:variant>
        <vt:lpwstr/>
      </vt:variant>
      <vt:variant>
        <vt:i4>4587538</vt:i4>
      </vt:variant>
      <vt:variant>
        <vt:i4>12</vt:i4>
      </vt:variant>
      <vt:variant>
        <vt:i4>0</vt:i4>
      </vt:variant>
      <vt:variant>
        <vt:i4>5</vt:i4>
      </vt:variant>
      <vt:variant>
        <vt:lpwstr>https://www.local.gov.uk/about/campaigns/build-back-local/work-local</vt:lpwstr>
      </vt:variant>
      <vt:variant>
        <vt:lpwstr/>
      </vt:variant>
      <vt:variant>
        <vt:i4>786463</vt:i4>
      </vt:variant>
      <vt:variant>
        <vt:i4>9</vt:i4>
      </vt:variant>
      <vt:variant>
        <vt:i4>0</vt:i4>
      </vt:variant>
      <vt:variant>
        <vt:i4>5</vt:i4>
      </vt:variant>
      <vt:variant>
        <vt:lpwstr>https://www.teachfirst.org.uk/training-programme</vt:lpwstr>
      </vt:variant>
      <vt:variant>
        <vt:lpwstr/>
      </vt:variant>
      <vt:variant>
        <vt:i4>3407927</vt:i4>
      </vt:variant>
      <vt:variant>
        <vt:i4>6</vt:i4>
      </vt:variant>
      <vt:variant>
        <vt:i4>0</vt:i4>
      </vt:variant>
      <vt:variant>
        <vt:i4>5</vt:i4>
      </vt:variant>
      <vt:variant>
        <vt:lpwstr>https://www.nhsbsa.nhs.uk/student-services</vt:lpwstr>
      </vt:variant>
      <vt:variant>
        <vt:lpwstr/>
      </vt:variant>
      <vt:variant>
        <vt:i4>917577</vt:i4>
      </vt:variant>
      <vt:variant>
        <vt:i4>3</vt:i4>
      </vt:variant>
      <vt:variant>
        <vt:i4>0</vt:i4>
      </vt:variant>
      <vt:variant>
        <vt:i4>5</vt:i4>
      </vt:variant>
      <vt:variant>
        <vt:lpwstr>https://www.local.gov.uk/publications/lga-business-plan-2022-2025</vt:lpwstr>
      </vt:variant>
      <vt:variant>
        <vt:lpwstr/>
      </vt:variant>
      <vt:variant>
        <vt:i4>6553677</vt:i4>
      </vt:variant>
      <vt:variant>
        <vt:i4>0</vt:i4>
      </vt:variant>
      <vt:variant>
        <vt:i4>0</vt:i4>
      </vt:variant>
      <vt:variant>
        <vt:i4>5</vt:i4>
      </vt:variant>
      <vt:variant>
        <vt:lpwstr>mailto:naomi.cooke@local.gov.uk</vt:lpwstr>
      </vt:variant>
      <vt:variant>
        <vt:lpwstr/>
      </vt:variant>
      <vt:variant>
        <vt:i4>2687011</vt:i4>
      </vt:variant>
      <vt:variant>
        <vt:i4>90</vt:i4>
      </vt:variant>
      <vt:variant>
        <vt:i4>0</vt:i4>
      </vt:variant>
      <vt:variant>
        <vt:i4>5</vt:i4>
      </vt:variant>
      <vt:variant>
        <vt:lpwstr>http://www.local.gov.uk/publications/covid-19-workforce-survey-week-ending-14-january-2022</vt:lpwstr>
      </vt:variant>
      <vt:variant>
        <vt:lpwstr/>
      </vt:variant>
      <vt:variant>
        <vt:i4>393233</vt:i4>
      </vt:variant>
      <vt:variant>
        <vt:i4>87</vt:i4>
      </vt:variant>
      <vt:variant>
        <vt:i4>0</vt:i4>
      </vt:variant>
      <vt:variant>
        <vt:i4>5</vt:i4>
      </vt:variant>
      <vt:variant>
        <vt:lpwstr>http://www.cedos.org/future-of-economic-development-research/</vt:lpwstr>
      </vt:variant>
      <vt:variant>
        <vt:lpwstr/>
      </vt:variant>
      <vt:variant>
        <vt:i4>80</vt:i4>
      </vt:variant>
      <vt:variant>
        <vt:i4>84</vt:i4>
      </vt:variant>
      <vt:variant>
        <vt:i4>0</vt:i4>
      </vt:variant>
      <vt:variant>
        <vt:i4>5</vt:i4>
      </vt:variant>
      <vt:variant>
        <vt:lpwstr>http://www.hse.gov.uk/research/insight/building-control-pubn-summary.pdf</vt:lpwstr>
      </vt:variant>
      <vt:variant>
        <vt:lpwstr/>
      </vt:variant>
      <vt:variant>
        <vt:i4>786441</vt:i4>
      </vt:variant>
      <vt:variant>
        <vt:i4>81</vt:i4>
      </vt:variant>
      <vt:variant>
        <vt:i4>0</vt:i4>
      </vt:variant>
      <vt:variant>
        <vt:i4>5</vt:i4>
      </vt:variant>
      <vt:variant>
        <vt:lpwstr>https://cieem.net/wp-content/uploads/2021/09/LPA-Survey-Full-Report-Aug-23-2021-FINAL.pdf</vt:lpwstr>
      </vt:variant>
      <vt:variant>
        <vt:lpwstr/>
      </vt:variant>
      <vt:variant>
        <vt:i4>8257590</vt:i4>
      </vt:variant>
      <vt:variant>
        <vt:i4>78</vt:i4>
      </vt:variant>
      <vt:variant>
        <vt:i4>0</vt:i4>
      </vt:variant>
      <vt:variant>
        <vt:i4>5</vt:i4>
      </vt:variant>
      <vt:variant>
        <vt:lpwstr>http://www.rtpi.org.uk/research/2022/november/planning-enforcement-resourcing/</vt:lpwstr>
      </vt:variant>
      <vt:variant>
        <vt:lpwstr/>
      </vt:variant>
      <vt:variant>
        <vt:i4>7798806</vt:i4>
      </vt:variant>
      <vt:variant>
        <vt:i4>75</vt:i4>
      </vt:variant>
      <vt:variant>
        <vt:i4>0</vt:i4>
      </vt:variant>
      <vt:variant>
        <vt:i4>5</vt:i4>
      </vt:variant>
      <vt:variant>
        <vt:lpwstr>http://www.fph.org.uk/media/3031/fph_systems_and_function-final-v2.pdf</vt:lpwstr>
      </vt:variant>
      <vt:variant>
        <vt:lpwstr/>
      </vt:variant>
      <vt:variant>
        <vt:i4>4259921</vt:i4>
      </vt:variant>
      <vt:variant>
        <vt:i4>72</vt:i4>
      </vt:variant>
      <vt:variant>
        <vt:i4>0</vt:i4>
      </vt:variant>
      <vt:variant>
        <vt:i4>5</vt:i4>
      </vt:variant>
      <vt:variant>
        <vt:lpwstr>http://www.kingsfund.org.uk/blog/2021/08/public-health-workforce</vt:lpwstr>
      </vt:variant>
      <vt:variant>
        <vt:lpwstr/>
      </vt:variant>
      <vt:variant>
        <vt:i4>2359400</vt:i4>
      </vt:variant>
      <vt:variant>
        <vt:i4>69</vt:i4>
      </vt:variant>
      <vt:variant>
        <vt:i4>0</vt:i4>
      </vt:variant>
      <vt:variant>
        <vt:i4>5</vt:i4>
      </vt:variant>
      <vt:variant>
        <vt:lpwstr>http://www.cieh.org/policy/campaigns/workforce-survey-england/</vt:lpwstr>
      </vt:variant>
      <vt:variant>
        <vt:lpwstr/>
      </vt:variant>
      <vt:variant>
        <vt:i4>2359400</vt:i4>
      </vt:variant>
      <vt:variant>
        <vt:i4>66</vt:i4>
      </vt:variant>
      <vt:variant>
        <vt:i4>0</vt:i4>
      </vt:variant>
      <vt:variant>
        <vt:i4>5</vt:i4>
      </vt:variant>
      <vt:variant>
        <vt:lpwstr>http://www.cieh.org/policy/campaigns/workforce-survey-england/</vt:lpwstr>
      </vt:variant>
      <vt:variant>
        <vt:lpwstr/>
      </vt:variant>
      <vt:variant>
        <vt:i4>458752</vt:i4>
      </vt:variant>
      <vt:variant>
        <vt:i4>63</vt:i4>
      </vt:variant>
      <vt:variant>
        <vt:i4>0</vt:i4>
      </vt:variant>
      <vt:variant>
        <vt:i4>5</vt:i4>
      </vt:variant>
      <vt:variant>
        <vt:lpwstr>http://www.gov.uk/government/publications/ofsted-annual-report-202122-education-childrens-services-and-skills</vt:lpwstr>
      </vt:variant>
      <vt:variant>
        <vt:lpwstr/>
      </vt:variant>
      <vt:variant>
        <vt:i4>6291494</vt:i4>
      </vt:variant>
      <vt:variant>
        <vt:i4>60</vt:i4>
      </vt:variant>
      <vt:variant>
        <vt:i4>0</vt:i4>
      </vt:variant>
      <vt:variant>
        <vt:i4>5</vt:i4>
      </vt:variant>
      <vt:variant>
        <vt:lpwstr>https://campaigncollective.org/2022/01/25/social-workers-case-loads-putting-vulnerable-at-risk/</vt:lpwstr>
      </vt:variant>
      <vt:variant>
        <vt:lpwstr/>
      </vt:variant>
      <vt:variant>
        <vt:i4>2687011</vt:i4>
      </vt:variant>
      <vt:variant>
        <vt:i4>57</vt:i4>
      </vt:variant>
      <vt:variant>
        <vt:i4>0</vt:i4>
      </vt:variant>
      <vt:variant>
        <vt:i4>5</vt:i4>
      </vt:variant>
      <vt:variant>
        <vt:lpwstr>http://www.local.gov.uk/publications/covid-19-workforce-survey-week-ending-14-january-2022</vt:lpwstr>
      </vt:variant>
      <vt:variant>
        <vt:lpwstr/>
      </vt:variant>
      <vt:variant>
        <vt:i4>3473464</vt:i4>
      </vt:variant>
      <vt:variant>
        <vt:i4>54</vt:i4>
      </vt:variant>
      <vt:variant>
        <vt:i4>0</vt:i4>
      </vt:variant>
      <vt:variant>
        <vt:i4>5</vt:i4>
      </vt:variant>
      <vt:variant>
        <vt:lpwstr>http://www.local.gov.uk/covid-19-workforce-survey-research-reports</vt:lpwstr>
      </vt:variant>
      <vt:variant>
        <vt:lpwstr/>
      </vt:variant>
      <vt:variant>
        <vt:i4>3801202</vt:i4>
      </vt:variant>
      <vt:variant>
        <vt:i4>51</vt:i4>
      </vt:variant>
      <vt:variant>
        <vt:i4>0</vt:i4>
      </vt:variant>
      <vt:variant>
        <vt:i4>5</vt:i4>
      </vt:variant>
      <vt:variant>
        <vt:lpwstr>http://www.gov.uk/government/publications/national-review-into-the-murders-of-arthur-labinjo-hughes-and-star-hobson</vt:lpwstr>
      </vt:variant>
      <vt:variant>
        <vt:lpwstr/>
      </vt:variant>
      <vt:variant>
        <vt:i4>7667769</vt:i4>
      </vt:variant>
      <vt:variant>
        <vt:i4>48</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7602276</vt:i4>
      </vt:variant>
      <vt:variant>
        <vt:i4>45</vt:i4>
      </vt:variant>
      <vt:variant>
        <vt:i4>0</vt:i4>
      </vt:variant>
      <vt:variant>
        <vt:i4>5</vt:i4>
      </vt:variant>
      <vt:variant>
        <vt:lpwstr>https://childrenssocialcare.independent-review.uk/final-report/</vt:lpwstr>
      </vt:variant>
      <vt:variant>
        <vt:lpwstr/>
      </vt:variant>
      <vt:variant>
        <vt:i4>4784201</vt:i4>
      </vt:variant>
      <vt:variant>
        <vt:i4>42</vt:i4>
      </vt:variant>
      <vt:variant>
        <vt:i4>0</vt:i4>
      </vt:variant>
      <vt:variant>
        <vt:i4>5</vt:i4>
      </vt:variant>
      <vt:variant>
        <vt:lpwstr>http://www.london.gov.uk/what-we-do/regeneration/advice-and-guidance/helping-london-authorities-deliver-placeshaping-capacity-survey</vt:lpwstr>
      </vt:variant>
      <vt:variant>
        <vt:lpwstr/>
      </vt:variant>
      <vt:variant>
        <vt:i4>6553706</vt:i4>
      </vt:variant>
      <vt:variant>
        <vt:i4>39</vt:i4>
      </vt:variant>
      <vt:variant>
        <vt:i4>0</vt:i4>
      </vt:variant>
      <vt:variant>
        <vt:i4>5</vt:i4>
      </vt:variant>
      <vt:variant>
        <vt:lpwstr>https://explore-education-statistics.service.gov.uk/data-tables/permalink/454afefe-eb35-4226-5de6-08dad5210ff4</vt:lpwstr>
      </vt:variant>
      <vt:variant>
        <vt:lpwstr/>
      </vt:variant>
      <vt:variant>
        <vt:i4>1900611</vt:i4>
      </vt:variant>
      <vt:variant>
        <vt:i4>36</vt:i4>
      </vt:variant>
      <vt:variant>
        <vt:i4>0</vt:i4>
      </vt:variant>
      <vt:variant>
        <vt:i4>5</vt:i4>
      </vt:variant>
      <vt:variant>
        <vt:lpwstr>http://www.skillsforcare.org.uk/Adult-Social-Care-Workforce-Data/Workforce-intelligence/documents/State-of-the-adult-social-care-sector/The-state-of-the-adult-social-care-sector-and-workforce-2022.pdf</vt:lpwstr>
      </vt:variant>
      <vt:variant>
        <vt:lpwstr/>
      </vt:variant>
      <vt:variant>
        <vt:i4>5898327</vt:i4>
      </vt:variant>
      <vt:variant>
        <vt:i4>33</vt:i4>
      </vt:variant>
      <vt:variant>
        <vt:i4>0</vt:i4>
      </vt:variant>
      <vt:variant>
        <vt:i4>5</vt:i4>
      </vt:variant>
      <vt:variant>
        <vt:lpwstr>https://assets.publishing.service.gov.uk/government/uploads/system/uploads/attachment_data/file/1123954/Childrens_services_Survey_Wave_6_Dec22.pdf</vt:lpwstr>
      </vt:variant>
      <vt:variant>
        <vt:lpwstr/>
      </vt:variant>
      <vt:variant>
        <vt:i4>5046290</vt:i4>
      </vt:variant>
      <vt:variant>
        <vt:i4>30</vt:i4>
      </vt:variant>
      <vt:variant>
        <vt:i4>0</vt:i4>
      </vt:variant>
      <vt:variant>
        <vt:i4>5</vt:i4>
      </vt:variant>
      <vt:variant>
        <vt:lpwstr>https://explore-education-statistics.service.gov.uk/find-statistics/children-s-social-work-workforce</vt:lpwstr>
      </vt:variant>
      <vt:variant>
        <vt:lpwstr/>
      </vt:variant>
      <vt:variant>
        <vt:i4>2228328</vt:i4>
      </vt:variant>
      <vt:variant>
        <vt:i4>27</vt:i4>
      </vt:variant>
      <vt:variant>
        <vt:i4>0</vt:i4>
      </vt:variant>
      <vt:variant>
        <vt:i4>5</vt:i4>
      </vt:variant>
      <vt:variant>
        <vt:lpwstr>http://www.local.gov.uk/publications/local-highways-weather-resilience-survey-2022</vt:lpwstr>
      </vt:variant>
      <vt:variant>
        <vt:lpwstr/>
      </vt:variant>
      <vt:variant>
        <vt:i4>5046290</vt:i4>
      </vt:variant>
      <vt:variant>
        <vt:i4>24</vt:i4>
      </vt:variant>
      <vt:variant>
        <vt:i4>0</vt:i4>
      </vt:variant>
      <vt:variant>
        <vt:i4>5</vt:i4>
      </vt:variant>
      <vt:variant>
        <vt:lpwstr>https://explore-education-statistics.service.gov.uk/find-statistics/children-s-social-work-workforce</vt:lpwstr>
      </vt:variant>
      <vt:variant>
        <vt:lpwstr/>
      </vt:variant>
      <vt:variant>
        <vt:i4>6488169</vt:i4>
      </vt:variant>
      <vt:variant>
        <vt:i4>21</vt:i4>
      </vt:variant>
      <vt:variant>
        <vt:i4>0</vt:i4>
      </vt:variant>
      <vt:variant>
        <vt:i4>5</vt:i4>
      </vt:variant>
      <vt:variant>
        <vt:lpwstr>http://www.skillsforcare.org.uk/adult-social-care-workforce-data/Workforce-intelligence/publications/Data-and-publications.aspx</vt:lpwstr>
      </vt:variant>
      <vt:variant>
        <vt:lpwstr/>
      </vt:variant>
      <vt:variant>
        <vt:i4>7929901</vt:i4>
      </vt:variant>
      <vt:variant>
        <vt:i4>18</vt:i4>
      </vt:variant>
      <vt:variant>
        <vt:i4>0</vt:i4>
      </vt:variant>
      <vt:variant>
        <vt:i4>5</vt:i4>
      </vt:variant>
      <vt:variant>
        <vt:lpwstr>http://www.local.gov.uk/publications/ons-quarterly-public-sector-employment-survey</vt:lpwstr>
      </vt:variant>
      <vt:variant>
        <vt:lpwstr/>
      </vt:variant>
      <vt:variant>
        <vt:i4>3604591</vt:i4>
      </vt:variant>
      <vt:variant>
        <vt:i4>15</vt:i4>
      </vt:variant>
      <vt:variant>
        <vt:i4>0</vt:i4>
      </vt:variant>
      <vt:variant>
        <vt:i4>5</vt:i4>
      </vt:variant>
      <vt:variant>
        <vt:lpwstr>http://www.local.gov.uk/our-support/sector-support-offer/care-and-health-improvement/adult-social-care-workforce/asc-reform</vt:lpwstr>
      </vt:variant>
      <vt:variant>
        <vt:lpwstr/>
      </vt:variant>
      <vt:variant>
        <vt:i4>2752564</vt:i4>
      </vt:variant>
      <vt:variant>
        <vt:i4>12</vt:i4>
      </vt:variant>
      <vt:variant>
        <vt:i4>0</vt:i4>
      </vt:variant>
      <vt:variant>
        <vt:i4>5</vt:i4>
      </vt:variant>
      <vt:variant>
        <vt:lpwstr>http://www.gov.uk/government/statistical-data-sets/env24-fly-tipping-incidents-and-actions-taken-in-england</vt:lpwstr>
      </vt:variant>
      <vt:variant>
        <vt:lpwstr/>
      </vt:variant>
      <vt:variant>
        <vt:i4>2162791</vt:i4>
      </vt:variant>
      <vt:variant>
        <vt:i4>9</vt:i4>
      </vt:variant>
      <vt:variant>
        <vt:i4>0</vt:i4>
      </vt:variant>
      <vt:variant>
        <vt:i4>5</vt:i4>
      </vt:variant>
      <vt:variant>
        <vt:lpwstr>https://digital.nhs.uk/data-and-information/publications/statistical/adult-social-care-activity-and-finance-report/2021-22</vt:lpwstr>
      </vt:variant>
      <vt:variant>
        <vt:lpwstr/>
      </vt:variant>
      <vt:variant>
        <vt:i4>7667769</vt:i4>
      </vt:variant>
      <vt:variant>
        <vt:i4>6</vt:i4>
      </vt:variant>
      <vt:variant>
        <vt:i4>0</vt:i4>
      </vt:variant>
      <vt:variant>
        <vt:i4>5</vt:i4>
      </vt:variant>
      <vt:variant>
        <vt:lpwstr>http://www.gov.uk/government/publications/childrens-social-care-2022-recovering-from-the-covid-19-pandemic/childrens-social-care-2022-recovering-from-the-covid-19-pandemic</vt:lpwstr>
      </vt:variant>
      <vt:variant>
        <vt:lpwstr/>
      </vt:variant>
      <vt:variant>
        <vt:i4>6881303</vt:i4>
      </vt:variant>
      <vt:variant>
        <vt:i4>3</vt:i4>
      </vt:variant>
      <vt:variant>
        <vt:i4>0</vt:i4>
      </vt:variant>
      <vt:variant>
        <vt:i4>5</vt:i4>
      </vt:variant>
      <vt:variant>
        <vt:lpwstr>https://lginform.local.gov.uk/reports/lgastandard?mod-metric=8915&amp;mod-period=12&amp;mod-area=E92000001&amp;mod-group=AllRegions_England&amp;mod-type=namedComparisonGroup</vt:lpwstr>
      </vt:variant>
      <vt:variant>
        <vt:lpwstr/>
      </vt:variant>
      <vt:variant>
        <vt:i4>5636116</vt:i4>
      </vt:variant>
      <vt:variant>
        <vt:i4>0</vt:i4>
      </vt:variant>
      <vt:variant>
        <vt:i4>0</vt:i4>
      </vt:variant>
      <vt:variant>
        <vt:i4>5</vt:i4>
      </vt:variant>
      <vt:variant>
        <vt:lpwstr>http://www.gov.uk/government/collections/statistics-looked-after-children</vt:lpwstr>
      </vt:variant>
      <vt:variant>
        <vt:lpwstr>looked-after-children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3</cp:revision>
  <dcterms:created xsi:type="dcterms:W3CDTF">2023-01-11T12:43:00Z</dcterms:created>
  <dcterms:modified xsi:type="dcterms:W3CDTF">2023-01-12T16:51:00Z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Document owner">
    <vt:lpwstr>999;#LGA MemberServices</vt:lpwstr>
  </property>
  <property fmtid="{D5CDD505-2E9C-101B-9397-08002B2CF9AE}" pid="4" name="MediaServiceImageTags">
    <vt:lpwstr/>
  </property>
</Properties>
</file>